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8F8E" w14:textId="6081D87A" w:rsidR="007A6A2F" w:rsidRDefault="001B14A0" w:rsidP="00AF1F30">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4A11C2CA" wp14:editId="70FFB9EB">
                <wp:simplePos x="0" y="0"/>
                <wp:positionH relativeFrom="margin">
                  <wp:align>right</wp:align>
                </wp:positionH>
                <wp:positionV relativeFrom="paragraph">
                  <wp:posOffset>90151</wp:posOffset>
                </wp:positionV>
                <wp:extent cx="3543300" cy="1143000"/>
                <wp:effectExtent l="0" t="0" r="0" b="0"/>
                <wp:wrapTight wrapText="bothSides">
                  <wp:wrapPolygon edited="0">
                    <wp:start x="232" y="1080"/>
                    <wp:lineTo x="232" y="20520"/>
                    <wp:lineTo x="21252" y="20520"/>
                    <wp:lineTo x="21252" y="1080"/>
                    <wp:lineTo x="232" y="108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186D9" w14:textId="77777777" w:rsidR="001B14A0" w:rsidRPr="00C47557" w:rsidRDefault="001B14A0" w:rsidP="001B14A0">
                            <w:pPr>
                              <w:pStyle w:val="NormalParagraphStyle"/>
                              <w:rPr>
                                <w:rFonts w:ascii="Georgia" w:hAnsi="Georgia"/>
                                <w:color w:val="25907C"/>
                                <w:sz w:val="52"/>
                                <w:szCs w:val="52"/>
                              </w:rPr>
                            </w:pPr>
                            <w:r w:rsidRPr="00C47557">
                              <w:rPr>
                                <w:rFonts w:ascii="Georgia" w:hAnsi="Georgia"/>
                                <w:color w:val="25907C"/>
                                <w:sz w:val="52"/>
                                <w:szCs w:val="52"/>
                              </w:rPr>
                              <w:t>Framework Document</w:t>
                            </w:r>
                          </w:p>
                          <w:p w14:paraId="6C421560" w14:textId="0FC9B9B7" w:rsidR="001B14A0" w:rsidRDefault="00560A1C" w:rsidP="001B14A0">
                            <w:r>
                              <w:t>June 2023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1C2CA" id="_x0000_t202" coordsize="21600,21600" o:spt="202" path="m,l,21600r21600,l21600,xe">
                <v:stroke joinstyle="miter"/>
                <v:path gradientshapeok="t" o:connecttype="rect"/>
              </v:shapetype>
              <v:shape id="Text Box 3" o:spid="_x0000_s1026" type="#_x0000_t202" style="position:absolute;left:0;text-align:left;margin-left:227.8pt;margin-top:7.1pt;width:279pt;height:9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" filled="f" stroked="f">
                <v:textbox inset=",7.2pt,,7.2pt">
                  <w:txbxContent>
                    <w:p w14:paraId="48E186D9" w14:textId="77777777" w:rsidR="001B14A0" w:rsidRPr="00C47557" w:rsidRDefault="001B14A0" w:rsidP="001B14A0">
                      <w:pPr>
                        <w:pStyle w:val="NormalParagraphStyle"/>
                        <w:rPr>
                          <w:rFonts w:ascii="Georgia" w:hAnsi="Georgia"/>
                          <w:color w:val="25907C"/>
                          <w:sz w:val="52"/>
                          <w:szCs w:val="52"/>
                        </w:rPr>
                      </w:pPr>
                      <w:r w:rsidRPr="00C47557">
                        <w:rPr>
                          <w:rFonts w:ascii="Georgia" w:hAnsi="Georgia"/>
                          <w:color w:val="25907C"/>
                          <w:sz w:val="52"/>
                          <w:szCs w:val="52"/>
                        </w:rPr>
                        <w:t>Framework Document</w:t>
                      </w:r>
                    </w:p>
                    <w:p w14:paraId="6C421560" w14:textId="0FC9B9B7" w:rsidR="001B14A0" w:rsidRDefault="00560A1C" w:rsidP="001B14A0">
                      <w:r>
                        <w:t>June 2023</w:t>
                      </w:r>
                    </w:p>
                  </w:txbxContent>
                </v:textbox>
                <w10:wrap type="tight" anchorx="margin"/>
              </v:shape>
            </w:pict>
          </mc:Fallback>
        </mc:AlternateContent>
      </w:r>
      <w:r w:rsidR="00DD4084">
        <w:rPr>
          <w:b/>
          <w:bCs/>
          <w:noProof/>
          <w:sz w:val="28"/>
          <w:szCs w:val="28"/>
        </w:rPr>
        <w:drawing>
          <wp:anchor distT="0" distB="0" distL="114300" distR="114300" simplePos="0" relativeHeight="251658240" behindDoc="0" locked="0" layoutInCell="1" allowOverlap="1" wp14:anchorId="266A9C25" wp14:editId="14181D7F">
            <wp:simplePos x="0" y="0"/>
            <wp:positionH relativeFrom="column">
              <wp:posOffset>-900752</wp:posOffset>
            </wp:positionH>
            <wp:positionV relativeFrom="paragraph">
              <wp:posOffset>-887104</wp:posOffset>
            </wp:positionV>
            <wp:extent cx="7552366" cy="106725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4330" cy="106894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190AF" w14:textId="43845210" w:rsidR="007A6A2F" w:rsidRDefault="007A6A2F" w:rsidP="00AF1F30">
      <w:pPr>
        <w:jc w:val="center"/>
        <w:rPr>
          <w:b/>
          <w:bCs/>
          <w:sz w:val="28"/>
          <w:szCs w:val="28"/>
        </w:rPr>
      </w:pPr>
    </w:p>
    <w:p w14:paraId="42FAB595" w14:textId="77777777" w:rsidR="007A6A2F" w:rsidRDefault="007A6A2F" w:rsidP="00AF1F30">
      <w:pPr>
        <w:jc w:val="center"/>
        <w:rPr>
          <w:b/>
          <w:bCs/>
          <w:sz w:val="28"/>
          <w:szCs w:val="28"/>
        </w:rPr>
      </w:pPr>
    </w:p>
    <w:p w14:paraId="69684E88" w14:textId="2C16C8C4" w:rsidR="007A6A2F" w:rsidRDefault="007A6A2F" w:rsidP="00AF1F30">
      <w:pPr>
        <w:jc w:val="center"/>
        <w:rPr>
          <w:b/>
          <w:bCs/>
          <w:sz w:val="28"/>
          <w:szCs w:val="28"/>
        </w:rPr>
      </w:pPr>
    </w:p>
    <w:p w14:paraId="5D237B83" w14:textId="5340ABE0" w:rsidR="007A6A2F" w:rsidRDefault="007A6A2F" w:rsidP="00AF1F30">
      <w:pPr>
        <w:jc w:val="center"/>
        <w:rPr>
          <w:b/>
          <w:bCs/>
          <w:sz w:val="28"/>
          <w:szCs w:val="28"/>
        </w:rPr>
      </w:pPr>
    </w:p>
    <w:p w14:paraId="61C7D942" w14:textId="77777777" w:rsidR="007A6A2F" w:rsidRDefault="007A6A2F" w:rsidP="00AF1F30">
      <w:pPr>
        <w:jc w:val="center"/>
        <w:rPr>
          <w:b/>
          <w:bCs/>
          <w:sz w:val="28"/>
          <w:szCs w:val="28"/>
        </w:rPr>
      </w:pPr>
    </w:p>
    <w:p w14:paraId="0CEE32D5" w14:textId="03804175" w:rsidR="007A6A2F" w:rsidRDefault="007A6A2F" w:rsidP="00AF1F30">
      <w:pPr>
        <w:jc w:val="center"/>
        <w:rPr>
          <w:b/>
          <w:bCs/>
          <w:sz w:val="28"/>
          <w:szCs w:val="28"/>
        </w:rPr>
      </w:pPr>
    </w:p>
    <w:p w14:paraId="68593BA7" w14:textId="77777777" w:rsidR="007A6A2F" w:rsidRDefault="007A6A2F" w:rsidP="00AF1F30">
      <w:pPr>
        <w:jc w:val="center"/>
        <w:rPr>
          <w:b/>
          <w:bCs/>
          <w:sz w:val="28"/>
          <w:szCs w:val="28"/>
        </w:rPr>
      </w:pPr>
    </w:p>
    <w:p w14:paraId="6E617620" w14:textId="2F214D5D" w:rsidR="007A6A2F" w:rsidRDefault="007A6A2F" w:rsidP="00AF1F30">
      <w:pPr>
        <w:jc w:val="center"/>
        <w:rPr>
          <w:b/>
          <w:bCs/>
          <w:sz w:val="28"/>
          <w:szCs w:val="28"/>
        </w:rPr>
      </w:pPr>
    </w:p>
    <w:p w14:paraId="39558AA2" w14:textId="77777777" w:rsidR="007A6A2F" w:rsidRDefault="007A6A2F" w:rsidP="00AF1F30">
      <w:pPr>
        <w:jc w:val="center"/>
        <w:rPr>
          <w:b/>
          <w:bCs/>
          <w:sz w:val="28"/>
          <w:szCs w:val="28"/>
        </w:rPr>
      </w:pPr>
    </w:p>
    <w:p w14:paraId="1B557324" w14:textId="77777777" w:rsidR="007A6A2F" w:rsidRDefault="007A6A2F" w:rsidP="00AF1F30">
      <w:pPr>
        <w:jc w:val="center"/>
        <w:rPr>
          <w:b/>
          <w:bCs/>
          <w:sz w:val="28"/>
          <w:szCs w:val="28"/>
        </w:rPr>
      </w:pPr>
    </w:p>
    <w:p w14:paraId="7900FF3B" w14:textId="77777777" w:rsidR="007A6A2F" w:rsidRDefault="007A6A2F" w:rsidP="00AF1F30">
      <w:pPr>
        <w:jc w:val="center"/>
        <w:rPr>
          <w:b/>
          <w:bCs/>
          <w:sz w:val="28"/>
          <w:szCs w:val="28"/>
        </w:rPr>
      </w:pPr>
    </w:p>
    <w:p w14:paraId="2BED54DD" w14:textId="77777777" w:rsidR="007A6A2F" w:rsidRDefault="007A6A2F" w:rsidP="00AF1F30">
      <w:pPr>
        <w:jc w:val="center"/>
        <w:rPr>
          <w:b/>
          <w:bCs/>
          <w:sz w:val="28"/>
          <w:szCs w:val="28"/>
        </w:rPr>
      </w:pPr>
    </w:p>
    <w:p w14:paraId="28CE0467" w14:textId="77777777" w:rsidR="007A6A2F" w:rsidRDefault="007A6A2F" w:rsidP="00AF1F30">
      <w:pPr>
        <w:jc w:val="center"/>
        <w:rPr>
          <w:b/>
          <w:bCs/>
          <w:sz w:val="28"/>
          <w:szCs w:val="28"/>
        </w:rPr>
      </w:pPr>
    </w:p>
    <w:p w14:paraId="409E7B90" w14:textId="77777777" w:rsidR="007A6A2F" w:rsidRDefault="007A6A2F" w:rsidP="00AF1F30">
      <w:pPr>
        <w:jc w:val="center"/>
        <w:rPr>
          <w:b/>
          <w:bCs/>
          <w:sz w:val="28"/>
          <w:szCs w:val="28"/>
        </w:rPr>
      </w:pPr>
    </w:p>
    <w:p w14:paraId="12C20564" w14:textId="77777777" w:rsidR="007A6A2F" w:rsidRDefault="007A6A2F" w:rsidP="00AF1F30">
      <w:pPr>
        <w:jc w:val="center"/>
        <w:rPr>
          <w:b/>
          <w:bCs/>
          <w:sz w:val="28"/>
          <w:szCs w:val="28"/>
        </w:rPr>
      </w:pPr>
    </w:p>
    <w:p w14:paraId="46DE869B" w14:textId="77777777" w:rsidR="007A6A2F" w:rsidRDefault="007A6A2F" w:rsidP="00AF1F30">
      <w:pPr>
        <w:jc w:val="center"/>
        <w:rPr>
          <w:b/>
          <w:bCs/>
          <w:sz w:val="28"/>
          <w:szCs w:val="28"/>
        </w:rPr>
      </w:pPr>
    </w:p>
    <w:p w14:paraId="3AD93152" w14:textId="77777777" w:rsidR="007A6A2F" w:rsidRDefault="007A6A2F" w:rsidP="00AF1F30">
      <w:pPr>
        <w:jc w:val="center"/>
        <w:rPr>
          <w:b/>
          <w:bCs/>
          <w:sz w:val="28"/>
          <w:szCs w:val="28"/>
        </w:rPr>
      </w:pPr>
    </w:p>
    <w:p w14:paraId="4A8C2967" w14:textId="77777777" w:rsidR="007A6A2F" w:rsidRDefault="007A6A2F" w:rsidP="00AF1F30">
      <w:pPr>
        <w:jc w:val="center"/>
        <w:rPr>
          <w:b/>
          <w:bCs/>
          <w:sz w:val="28"/>
          <w:szCs w:val="28"/>
        </w:rPr>
      </w:pPr>
    </w:p>
    <w:p w14:paraId="408A2B64" w14:textId="77777777" w:rsidR="007A6A2F" w:rsidRDefault="007A6A2F" w:rsidP="00AF1F30">
      <w:pPr>
        <w:jc w:val="center"/>
        <w:rPr>
          <w:b/>
          <w:bCs/>
          <w:sz w:val="28"/>
          <w:szCs w:val="28"/>
        </w:rPr>
      </w:pPr>
    </w:p>
    <w:p w14:paraId="57E1534B" w14:textId="77777777" w:rsidR="007A6A2F" w:rsidRDefault="007A6A2F" w:rsidP="00AF1F30">
      <w:pPr>
        <w:jc w:val="center"/>
        <w:rPr>
          <w:b/>
          <w:bCs/>
          <w:sz w:val="28"/>
          <w:szCs w:val="28"/>
        </w:rPr>
      </w:pPr>
    </w:p>
    <w:p w14:paraId="5000C5EB" w14:textId="77777777" w:rsidR="007A6A2F" w:rsidRDefault="007A6A2F" w:rsidP="00AF1F30">
      <w:pPr>
        <w:jc w:val="center"/>
        <w:rPr>
          <w:b/>
          <w:bCs/>
          <w:sz w:val="28"/>
          <w:szCs w:val="28"/>
        </w:rPr>
      </w:pPr>
    </w:p>
    <w:p w14:paraId="7CBAB0AA" w14:textId="77777777" w:rsidR="007A6A2F" w:rsidRDefault="007A6A2F" w:rsidP="00AF1F30">
      <w:pPr>
        <w:jc w:val="center"/>
        <w:rPr>
          <w:b/>
          <w:bCs/>
          <w:sz w:val="28"/>
          <w:szCs w:val="28"/>
        </w:rPr>
      </w:pPr>
    </w:p>
    <w:p w14:paraId="3DE2B3EE" w14:textId="77777777" w:rsidR="007A6A2F" w:rsidRDefault="007A6A2F" w:rsidP="00AF1F30">
      <w:pPr>
        <w:jc w:val="center"/>
        <w:rPr>
          <w:b/>
          <w:bCs/>
          <w:sz w:val="28"/>
          <w:szCs w:val="28"/>
        </w:rPr>
      </w:pPr>
    </w:p>
    <w:p w14:paraId="2F22D56B" w14:textId="77777777" w:rsidR="007A6A2F" w:rsidRDefault="007A6A2F" w:rsidP="00AF1F30">
      <w:pPr>
        <w:jc w:val="center"/>
        <w:rPr>
          <w:b/>
          <w:bCs/>
          <w:sz w:val="28"/>
          <w:szCs w:val="28"/>
        </w:rPr>
      </w:pPr>
    </w:p>
    <w:p w14:paraId="5E574221" w14:textId="77777777" w:rsidR="007A6A2F" w:rsidRDefault="007A6A2F" w:rsidP="00AF1F30">
      <w:pPr>
        <w:jc w:val="center"/>
        <w:rPr>
          <w:b/>
          <w:bCs/>
          <w:sz w:val="28"/>
          <w:szCs w:val="28"/>
        </w:rPr>
      </w:pPr>
    </w:p>
    <w:p w14:paraId="54A85DA8" w14:textId="77777777" w:rsidR="007A6A2F" w:rsidRDefault="007A6A2F" w:rsidP="00AF1F30">
      <w:pPr>
        <w:jc w:val="center"/>
        <w:rPr>
          <w:b/>
          <w:bCs/>
          <w:sz w:val="28"/>
          <w:szCs w:val="28"/>
        </w:rPr>
      </w:pPr>
    </w:p>
    <w:p w14:paraId="452C8AA4" w14:textId="77777777" w:rsidR="007A6A2F" w:rsidRDefault="007A6A2F" w:rsidP="00AF1F30">
      <w:pPr>
        <w:jc w:val="center"/>
        <w:rPr>
          <w:b/>
          <w:bCs/>
          <w:sz w:val="28"/>
          <w:szCs w:val="28"/>
        </w:rPr>
      </w:pPr>
    </w:p>
    <w:p w14:paraId="2C95BADD" w14:textId="77777777" w:rsidR="007A6A2F" w:rsidRDefault="007A6A2F" w:rsidP="00AF1F30">
      <w:pPr>
        <w:jc w:val="center"/>
        <w:rPr>
          <w:b/>
          <w:bCs/>
          <w:sz w:val="28"/>
          <w:szCs w:val="28"/>
        </w:rPr>
      </w:pPr>
    </w:p>
    <w:p w14:paraId="71164657" w14:textId="104CEDFB" w:rsidR="00414288" w:rsidRPr="00AF1F30" w:rsidRDefault="00F42E85" w:rsidP="007A6A2F">
      <w:pPr>
        <w:jc w:val="center"/>
        <w:rPr>
          <w:b/>
          <w:bCs/>
          <w:sz w:val="28"/>
          <w:szCs w:val="28"/>
        </w:rPr>
      </w:pPr>
      <w:r w:rsidRPr="00AF1F30">
        <w:rPr>
          <w:b/>
          <w:bCs/>
          <w:sz w:val="28"/>
          <w:szCs w:val="28"/>
        </w:rPr>
        <w:lastRenderedPageBreak/>
        <w:t xml:space="preserve">Scottish Forestry - </w:t>
      </w:r>
      <w:r w:rsidR="00414288" w:rsidRPr="00AF1F30">
        <w:rPr>
          <w:b/>
          <w:bCs/>
          <w:sz w:val="28"/>
          <w:szCs w:val="28"/>
        </w:rPr>
        <w:t>Framework Document</w:t>
      </w:r>
      <w:r w:rsidR="007A6A2F">
        <w:rPr>
          <w:b/>
          <w:bCs/>
          <w:sz w:val="28"/>
          <w:szCs w:val="28"/>
        </w:rPr>
        <w:br/>
      </w:r>
    </w:p>
    <w:p w14:paraId="7FCEDEAF" w14:textId="0D598069" w:rsidR="00B1113A" w:rsidRPr="00B1113A" w:rsidRDefault="4753FCDC" w:rsidP="50D9A10D">
      <w:pPr>
        <w:rPr>
          <w:b/>
          <w:bCs/>
          <w:color w:val="000000" w:themeColor="text1"/>
        </w:rPr>
      </w:pPr>
      <w:r w:rsidRPr="50D9A10D">
        <w:rPr>
          <w:b/>
          <w:bCs/>
          <w:color w:val="000000" w:themeColor="text1"/>
        </w:rPr>
        <w:t>C</w:t>
      </w:r>
      <w:r w:rsidR="00B1113A" w:rsidRPr="50D9A10D">
        <w:rPr>
          <w:b/>
          <w:bCs/>
          <w:color w:val="000000" w:themeColor="text1"/>
        </w:rPr>
        <w:t>ontents</w:t>
      </w:r>
    </w:p>
    <w:p w14:paraId="3E41E519" w14:textId="77777777" w:rsidR="003D1170" w:rsidRDefault="00EF2F25">
      <w:pPr>
        <w:pStyle w:val="TOC2"/>
        <w:tabs>
          <w:tab w:val="right" w:leader="dot" w:pos="9016"/>
        </w:tabs>
        <w:rPr>
          <w:rFonts w:asciiTheme="minorHAnsi" w:eastAsiaTheme="minorEastAsia" w:hAnsiTheme="minorHAnsi" w:cstheme="minorBidi"/>
          <w:bCs w:val="0"/>
          <w:noProof/>
          <w:sz w:val="24"/>
          <w:szCs w:val="24"/>
        </w:rPr>
      </w:pPr>
      <w:r>
        <w:rPr>
          <w:rFonts w:cstheme="minorHAnsi"/>
          <w:bCs w:val="0"/>
          <w:i/>
          <w:iCs/>
          <w:smallCaps/>
          <w:color w:val="FF0000"/>
          <w:szCs w:val="20"/>
        </w:rPr>
        <w:fldChar w:fldCharType="begin"/>
      </w:r>
      <w:r>
        <w:rPr>
          <w:rFonts w:cstheme="minorHAnsi"/>
          <w:bCs w:val="0"/>
          <w:i/>
          <w:iCs/>
          <w:smallCaps/>
          <w:color w:val="FF0000"/>
          <w:szCs w:val="20"/>
        </w:rPr>
        <w:instrText xml:space="preserve"> TOC \o "1-3" \h \z \u </w:instrText>
      </w:r>
      <w:r>
        <w:rPr>
          <w:rFonts w:cstheme="minorHAnsi"/>
          <w:bCs w:val="0"/>
          <w:i/>
          <w:iCs/>
          <w:smallCaps/>
          <w:color w:val="FF0000"/>
          <w:szCs w:val="20"/>
        </w:rPr>
        <w:fldChar w:fldCharType="separate"/>
      </w:r>
      <w:hyperlink w:anchor="_Toc101978972" w:history="1">
        <w:r w:rsidR="003D1170" w:rsidRPr="002E7C5E">
          <w:rPr>
            <w:rStyle w:val="Hyperlink"/>
            <w:noProof/>
          </w:rPr>
          <w:t>Introduction</w:t>
        </w:r>
        <w:r w:rsidR="003D1170">
          <w:rPr>
            <w:noProof/>
            <w:webHidden/>
          </w:rPr>
          <w:tab/>
        </w:r>
        <w:r w:rsidR="003D1170">
          <w:rPr>
            <w:noProof/>
            <w:webHidden/>
          </w:rPr>
          <w:fldChar w:fldCharType="begin"/>
        </w:r>
        <w:r w:rsidR="003D1170">
          <w:rPr>
            <w:noProof/>
            <w:webHidden/>
          </w:rPr>
          <w:instrText xml:space="preserve"> PAGEREF _Toc101978972 \h </w:instrText>
        </w:r>
        <w:r w:rsidR="003D1170">
          <w:rPr>
            <w:noProof/>
            <w:webHidden/>
          </w:rPr>
        </w:r>
        <w:r w:rsidR="003D1170">
          <w:rPr>
            <w:noProof/>
            <w:webHidden/>
          </w:rPr>
          <w:fldChar w:fldCharType="separate"/>
        </w:r>
        <w:r w:rsidR="003D1170">
          <w:rPr>
            <w:noProof/>
            <w:webHidden/>
          </w:rPr>
          <w:t>2</w:t>
        </w:r>
        <w:r w:rsidR="003D1170">
          <w:rPr>
            <w:noProof/>
            <w:webHidden/>
          </w:rPr>
          <w:fldChar w:fldCharType="end"/>
        </w:r>
      </w:hyperlink>
    </w:p>
    <w:p w14:paraId="00FEBDF0" w14:textId="77777777" w:rsidR="003D1170" w:rsidRDefault="00000000">
      <w:pPr>
        <w:pStyle w:val="TOC2"/>
        <w:tabs>
          <w:tab w:val="right" w:leader="dot" w:pos="9016"/>
        </w:tabs>
        <w:rPr>
          <w:rFonts w:asciiTheme="minorHAnsi" w:eastAsiaTheme="minorEastAsia" w:hAnsiTheme="minorHAnsi" w:cstheme="minorBidi"/>
          <w:bCs w:val="0"/>
          <w:noProof/>
          <w:sz w:val="24"/>
          <w:szCs w:val="24"/>
        </w:rPr>
      </w:pPr>
      <w:hyperlink w:anchor="_Toc101978973" w:history="1">
        <w:r w:rsidR="003D1170" w:rsidRPr="002E7C5E">
          <w:rPr>
            <w:rStyle w:val="Hyperlink"/>
            <w:noProof/>
          </w:rPr>
          <w:t>Purpose</w:t>
        </w:r>
        <w:r w:rsidR="003D1170">
          <w:rPr>
            <w:noProof/>
            <w:webHidden/>
          </w:rPr>
          <w:tab/>
        </w:r>
        <w:r w:rsidR="003D1170">
          <w:rPr>
            <w:noProof/>
            <w:webHidden/>
          </w:rPr>
          <w:fldChar w:fldCharType="begin"/>
        </w:r>
        <w:r w:rsidR="003D1170">
          <w:rPr>
            <w:noProof/>
            <w:webHidden/>
          </w:rPr>
          <w:instrText xml:space="preserve"> PAGEREF _Toc101978973 \h </w:instrText>
        </w:r>
        <w:r w:rsidR="003D1170">
          <w:rPr>
            <w:noProof/>
            <w:webHidden/>
          </w:rPr>
        </w:r>
        <w:r w:rsidR="003D1170">
          <w:rPr>
            <w:noProof/>
            <w:webHidden/>
          </w:rPr>
          <w:fldChar w:fldCharType="separate"/>
        </w:r>
        <w:r w:rsidR="003D1170">
          <w:rPr>
            <w:noProof/>
            <w:webHidden/>
          </w:rPr>
          <w:t>2</w:t>
        </w:r>
        <w:r w:rsidR="003D1170">
          <w:rPr>
            <w:noProof/>
            <w:webHidden/>
          </w:rPr>
          <w:fldChar w:fldCharType="end"/>
        </w:r>
      </w:hyperlink>
    </w:p>
    <w:p w14:paraId="47C94919" w14:textId="77777777" w:rsidR="003D1170" w:rsidRDefault="00000000">
      <w:pPr>
        <w:pStyle w:val="TOC2"/>
        <w:tabs>
          <w:tab w:val="right" w:leader="dot" w:pos="9016"/>
        </w:tabs>
        <w:rPr>
          <w:rFonts w:asciiTheme="minorHAnsi" w:eastAsiaTheme="minorEastAsia" w:hAnsiTheme="minorHAnsi" w:cstheme="minorBidi"/>
          <w:bCs w:val="0"/>
          <w:noProof/>
          <w:sz w:val="24"/>
          <w:szCs w:val="24"/>
        </w:rPr>
      </w:pPr>
      <w:hyperlink w:anchor="_Toc101978974" w:history="1">
        <w:r w:rsidR="003D1170" w:rsidRPr="002E7C5E">
          <w:rPr>
            <w:rStyle w:val="Hyperlink"/>
            <w:noProof/>
          </w:rPr>
          <w:t>Governance and Accountability</w:t>
        </w:r>
        <w:r w:rsidR="003D1170">
          <w:rPr>
            <w:noProof/>
            <w:webHidden/>
          </w:rPr>
          <w:tab/>
        </w:r>
        <w:r w:rsidR="003D1170">
          <w:rPr>
            <w:noProof/>
            <w:webHidden/>
          </w:rPr>
          <w:fldChar w:fldCharType="begin"/>
        </w:r>
        <w:r w:rsidR="003D1170">
          <w:rPr>
            <w:noProof/>
            <w:webHidden/>
          </w:rPr>
          <w:instrText xml:space="preserve"> PAGEREF _Toc101978974 \h </w:instrText>
        </w:r>
        <w:r w:rsidR="003D1170">
          <w:rPr>
            <w:noProof/>
            <w:webHidden/>
          </w:rPr>
        </w:r>
        <w:r w:rsidR="003D1170">
          <w:rPr>
            <w:noProof/>
            <w:webHidden/>
          </w:rPr>
          <w:fldChar w:fldCharType="separate"/>
        </w:r>
        <w:r w:rsidR="003D1170">
          <w:rPr>
            <w:noProof/>
            <w:webHidden/>
          </w:rPr>
          <w:t>2</w:t>
        </w:r>
        <w:r w:rsidR="003D1170">
          <w:rPr>
            <w:noProof/>
            <w:webHidden/>
          </w:rPr>
          <w:fldChar w:fldCharType="end"/>
        </w:r>
      </w:hyperlink>
    </w:p>
    <w:p w14:paraId="100624AB" w14:textId="77777777" w:rsidR="003D1170" w:rsidRDefault="00000000">
      <w:pPr>
        <w:pStyle w:val="TOC3"/>
        <w:rPr>
          <w:rFonts w:asciiTheme="minorHAnsi" w:eastAsiaTheme="minorEastAsia" w:hAnsiTheme="minorHAnsi" w:cstheme="minorBidi"/>
          <w:sz w:val="24"/>
          <w:szCs w:val="24"/>
        </w:rPr>
      </w:pPr>
      <w:hyperlink w:anchor="_Toc101978975" w:history="1">
        <w:r w:rsidR="003D1170" w:rsidRPr="002E7C5E">
          <w:rPr>
            <w:rStyle w:val="Hyperlink"/>
          </w:rPr>
          <w:t>The Chief Executive</w:t>
        </w:r>
        <w:r w:rsidR="003D1170">
          <w:rPr>
            <w:webHidden/>
          </w:rPr>
          <w:tab/>
        </w:r>
        <w:r w:rsidR="003D1170">
          <w:rPr>
            <w:webHidden/>
          </w:rPr>
          <w:fldChar w:fldCharType="begin"/>
        </w:r>
        <w:r w:rsidR="003D1170">
          <w:rPr>
            <w:webHidden/>
          </w:rPr>
          <w:instrText xml:space="preserve"> PAGEREF _Toc101978975 \h </w:instrText>
        </w:r>
        <w:r w:rsidR="003D1170">
          <w:rPr>
            <w:webHidden/>
          </w:rPr>
        </w:r>
        <w:r w:rsidR="003D1170">
          <w:rPr>
            <w:webHidden/>
          </w:rPr>
          <w:fldChar w:fldCharType="separate"/>
        </w:r>
        <w:r w:rsidR="003D1170">
          <w:rPr>
            <w:webHidden/>
          </w:rPr>
          <w:t>2</w:t>
        </w:r>
        <w:r w:rsidR="003D1170">
          <w:rPr>
            <w:webHidden/>
          </w:rPr>
          <w:fldChar w:fldCharType="end"/>
        </w:r>
      </w:hyperlink>
    </w:p>
    <w:p w14:paraId="56B9783B" w14:textId="77777777" w:rsidR="003D1170" w:rsidRDefault="00000000">
      <w:pPr>
        <w:pStyle w:val="TOC3"/>
        <w:rPr>
          <w:rFonts w:asciiTheme="minorHAnsi" w:eastAsiaTheme="minorEastAsia" w:hAnsiTheme="minorHAnsi" w:cstheme="minorBidi"/>
          <w:sz w:val="24"/>
          <w:szCs w:val="24"/>
        </w:rPr>
      </w:pPr>
      <w:hyperlink w:anchor="_Toc101978976" w:history="1">
        <w:r w:rsidR="003D1170" w:rsidRPr="002E7C5E">
          <w:rPr>
            <w:rStyle w:val="Hyperlink"/>
          </w:rPr>
          <w:t>The Accountable Officer</w:t>
        </w:r>
        <w:r w:rsidR="003D1170">
          <w:rPr>
            <w:webHidden/>
          </w:rPr>
          <w:tab/>
        </w:r>
        <w:r w:rsidR="003D1170">
          <w:rPr>
            <w:webHidden/>
          </w:rPr>
          <w:fldChar w:fldCharType="begin"/>
        </w:r>
        <w:r w:rsidR="003D1170">
          <w:rPr>
            <w:webHidden/>
          </w:rPr>
          <w:instrText xml:space="preserve"> PAGEREF _Toc101978976 \h </w:instrText>
        </w:r>
        <w:r w:rsidR="003D1170">
          <w:rPr>
            <w:webHidden/>
          </w:rPr>
        </w:r>
        <w:r w:rsidR="003D1170">
          <w:rPr>
            <w:webHidden/>
          </w:rPr>
          <w:fldChar w:fldCharType="separate"/>
        </w:r>
        <w:r w:rsidR="003D1170">
          <w:rPr>
            <w:webHidden/>
          </w:rPr>
          <w:t>3</w:t>
        </w:r>
        <w:r w:rsidR="003D1170">
          <w:rPr>
            <w:webHidden/>
          </w:rPr>
          <w:fldChar w:fldCharType="end"/>
        </w:r>
      </w:hyperlink>
    </w:p>
    <w:p w14:paraId="24464D8C" w14:textId="5789955E" w:rsidR="003D1170" w:rsidRDefault="00000000">
      <w:pPr>
        <w:pStyle w:val="TOC3"/>
        <w:rPr>
          <w:rFonts w:asciiTheme="minorHAnsi" w:eastAsiaTheme="minorEastAsia" w:hAnsiTheme="minorHAnsi" w:cstheme="minorBidi"/>
          <w:sz w:val="24"/>
          <w:szCs w:val="24"/>
        </w:rPr>
      </w:pPr>
      <w:hyperlink w:anchor="_Toc101978977" w:history="1">
        <w:r w:rsidR="003D1170" w:rsidRPr="002E7C5E">
          <w:rPr>
            <w:rStyle w:val="Hyperlink"/>
          </w:rPr>
          <w:t>The Scottish Ministers</w:t>
        </w:r>
        <w:r w:rsidR="003D1170">
          <w:rPr>
            <w:webHidden/>
          </w:rPr>
          <w:tab/>
        </w:r>
        <w:r w:rsidR="003D1170">
          <w:rPr>
            <w:webHidden/>
          </w:rPr>
          <w:fldChar w:fldCharType="begin"/>
        </w:r>
        <w:r w:rsidR="003D1170">
          <w:rPr>
            <w:webHidden/>
          </w:rPr>
          <w:instrText xml:space="preserve"> PAGEREF _Toc101978977 \h </w:instrText>
        </w:r>
        <w:r w:rsidR="003D1170">
          <w:rPr>
            <w:webHidden/>
          </w:rPr>
        </w:r>
        <w:r w:rsidR="003D1170">
          <w:rPr>
            <w:webHidden/>
          </w:rPr>
          <w:fldChar w:fldCharType="separate"/>
        </w:r>
        <w:r w:rsidR="003D1170">
          <w:rPr>
            <w:webHidden/>
          </w:rPr>
          <w:t>3</w:t>
        </w:r>
        <w:r w:rsidR="003D1170">
          <w:rPr>
            <w:webHidden/>
          </w:rPr>
          <w:fldChar w:fldCharType="end"/>
        </w:r>
      </w:hyperlink>
    </w:p>
    <w:p w14:paraId="3819ACBB" w14:textId="43D0A601" w:rsidR="003D1170" w:rsidRDefault="00000000">
      <w:pPr>
        <w:pStyle w:val="TOC3"/>
        <w:rPr>
          <w:rFonts w:asciiTheme="minorHAnsi" w:eastAsiaTheme="minorEastAsia" w:hAnsiTheme="minorHAnsi" w:cstheme="minorBidi"/>
          <w:sz w:val="24"/>
          <w:szCs w:val="24"/>
        </w:rPr>
      </w:pPr>
      <w:hyperlink w:anchor="_Toc101978978" w:history="1">
        <w:r w:rsidR="003D1170" w:rsidRPr="002E7C5E">
          <w:rPr>
            <w:rStyle w:val="Hyperlink"/>
          </w:rPr>
          <w:t>SG Portfolio Accountable Officer</w:t>
        </w:r>
        <w:r w:rsidR="003D1170">
          <w:rPr>
            <w:webHidden/>
          </w:rPr>
          <w:tab/>
        </w:r>
        <w:r w:rsidR="003D1170">
          <w:rPr>
            <w:webHidden/>
          </w:rPr>
          <w:fldChar w:fldCharType="begin"/>
        </w:r>
        <w:r w:rsidR="003D1170">
          <w:rPr>
            <w:webHidden/>
          </w:rPr>
          <w:instrText xml:space="preserve"> PAGEREF _Toc101978978 \h </w:instrText>
        </w:r>
        <w:r w:rsidR="003D1170">
          <w:rPr>
            <w:webHidden/>
          </w:rPr>
        </w:r>
        <w:r w:rsidR="003D1170">
          <w:rPr>
            <w:webHidden/>
          </w:rPr>
          <w:fldChar w:fldCharType="separate"/>
        </w:r>
        <w:r w:rsidR="003D1170">
          <w:rPr>
            <w:webHidden/>
          </w:rPr>
          <w:t>4</w:t>
        </w:r>
        <w:r w:rsidR="003D1170">
          <w:rPr>
            <w:webHidden/>
          </w:rPr>
          <w:fldChar w:fldCharType="end"/>
        </w:r>
      </w:hyperlink>
    </w:p>
    <w:p w14:paraId="4C04569A" w14:textId="77777777" w:rsidR="003D1170" w:rsidRDefault="00000000">
      <w:pPr>
        <w:pStyle w:val="TOC3"/>
        <w:rPr>
          <w:rFonts w:asciiTheme="minorHAnsi" w:eastAsiaTheme="minorEastAsia" w:hAnsiTheme="minorHAnsi" w:cstheme="minorBidi"/>
          <w:sz w:val="24"/>
          <w:szCs w:val="24"/>
        </w:rPr>
      </w:pPr>
      <w:hyperlink w:anchor="_Toc101978979" w:history="1">
        <w:r w:rsidR="003D1170" w:rsidRPr="002E7C5E">
          <w:rPr>
            <w:rStyle w:val="Hyperlink"/>
          </w:rPr>
          <w:t>Non-Executive Advisers</w:t>
        </w:r>
        <w:r w:rsidR="003D1170">
          <w:rPr>
            <w:webHidden/>
          </w:rPr>
          <w:tab/>
        </w:r>
        <w:r w:rsidR="003D1170">
          <w:rPr>
            <w:webHidden/>
          </w:rPr>
          <w:fldChar w:fldCharType="begin"/>
        </w:r>
        <w:r w:rsidR="003D1170">
          <w:rPr>
            <w:webHidden/>
          </w:rPr>
          <w:instrText xml:space="preserve"> PAGEREF _Toc101978979 \h </w:instrText>
        </w:r>
        <w:r w:rsidR="003D1170">
          <w:rPr>
            <w:webHidden/>
          </w:rPr>
        </w:r>
        <w:r w:rsidR="003D1170">
          <w:rPr>
            <w:webHidden/>
          </w:rPr>
          <w:fldChar w:fldCharType="separate"/>
        </w:r>
        <w:r w:rsidR="003D1170">
          <w:rPr>
            <w:webHidden/>
          </w:rPr>
          <w:t>5</w:t>
        </w:r>
        <w:r w:rsidR="003D1170">
          <w:rPr>
            <w:webHidden/>
          </w:rPr>
          <w:fldChar w:fldCharType="end"/>
        </w:r>
      </w:hyperlink>
    </w:p>
    <w:p w14:paraId="5D7B3586" w14:textId="77777777" w:rsidR="003D1170" w:rsidRDefault="00000000">
      <w:pPr>
        <w:pStyle w:val="TOC2"/>
        <w:tabs>
          <w:tab w:val="right" w:leader="dot" w:pos="9016"/>
        </w:tabs>
        <w:rPr>
          <w:rFonts w:asciiTheme="minorHAnsi" w:eastAsiaTheme="minorEastAsia" w:hAnsiTheme="minorHAnsi" w:cstheme="minorBidi"/>
          <w:bCs w:val="0"/>
          <w:noProof/>
          <w:sz w:val="24"/>
          <w:szCs w:val="24"/>
        </w:rPr>
      </w:pPr>
      <w:hyperlink w:anchor="_Toc101978980" w:history="1">
        <w:r w:rsidR="003D1170" w:rsidRPr="002E7C5E">
          <w:rPr>
            <w:rStyle w:val="Hyperlink"/>
            <w:noProof/>
          </w:rPr>
          <w:t>Agency staff management responsibilities</w:t>
        </w:r>
        <w:r w:rsidR="003D1170">
          <w:rPr>
            <w:noProof/>
            <w:webHidden/>
          </w:rPr>
          <w:tab/>
        </w:r>
        <w:r w:rsidR="003D1170">
          <w:rPr>
            <w:noProof/>
            <w:webHidden/>
          </w:rPr>
          <w:fldChar w:fldCharType="begin"/>
        </w:r>
        <w:r w:rsidR="003D1170">
          <w:rPr>
            <w:noProof/>
            <w:webHidden/>
          </w:rPr>
          <w:instrText xml:space="preserve"> PAGEREF _Toc101978980 \h </w:instrText>
        </w:r>
        <w:r w:rsidR="003D1170">
          <w:rPr>
            <w:noProof/>
            <w:webHidden/>
          </w:rPr>
        </w:r>
        <w:r w:rsidR="003D1170">
          <w:rPr>
            <w:noProof/>
            <w:webHidden/>
          </w:rPr>
          <w:fldChar w:fldCharType="separate"/>
        </w:r>
        <w:r w:rsidR="003D1170">
          <w:rPr>
            <w:noProof/>
            <w:webHidden/>
          </w:rPr>
          <w:t>5</w:t>
        </w:r>
        <w:r w:rsidR="003D1170">
          <w:rPr>
            <w:noProof/>
            <w:webHidden/>
          </w:rPr>
          <w:fldChar w:fldCharType="end"/>
        </w:r>
      </w:hyperlink>
    </w:p>
    <w:p w14:paraId="5AC13EE1" w14:textId="77777777" w:rsidR="003D1170" w:rsidRDefault="00000000">
      <w:pPr>
        <w:pStyle w:val="TOC3"/>
        <w:rPr>
          <w:rFonts w:asciiTheme="minorHAnsi" w:eastAsiaTheme="minorEastAsia" w:hAnsiTheme="minorHAnsi" w:cstheme="minorBidi"/>
          <w:sz w:val="24"/>
          <w:szCs w:val="24"/>
        </w:rPr>
      </w:pPr>
      <w:hyperlink w:anchor="_Toc101978981" w:history="1">
        <w:r w:rsidR="003D1170" w:rsidRPr="002E7C5E">
          <w:rPr>
            <w:rStyle w:val="Hyperlink"/>
          </w:rPr>
          <w:t>Broad responsibilities for agency staff</w:t>
        </w:r>
        <w:r w:rsidR="003D1170">
          <w:rPr>
            <w:webHidden/>
          </w:rPr>
          <w:tab/>
        </w:r>
        <w:r w:rsidR="003D1170">
          <w:rPr>
            <w:webHidden/>
          </w:rPr>
          <w:fldChar w:fldCharType="begin"/>
        </w:r>
        <w:r w:rsidR="003D1170">
          <w:rPr>
            <w:webHidden/>
          </w:rPr>
          <w:instrText xml:space="preserve"> PAGEREF _Toc101978981 \h </w:instrText>
        </w:r>
        <w:r w:rsidR="003D1170">
          <w:rPr>
            <w:webHidden/>
          </w:rPr>
        </w:r>
        <w:r w:rsidR="003D1170">
          <w:rPr>
            <w:webHidden/>
          </w:rPr>
          <w:fldChar w:fldCharType="separate"/>
        </w:r>
        <w:r w:rsidR="003D1170">
          <w:rPr>
            <w:webHidden/>
          </w:rPr>
          <w:t>5</w:t>
        </w:r>
        <w:r w:rsidR="003D1170">
          <w:rPr>
            <w:webHidden/>
          </w:rPr>
          <w:fldChar w:fldCharType="end"/>
        </w:r>
      </w:hyperlink>
    </w:p>
    <w:p w14:paraId="4296187A" w14:textId="77777777" w:rsidR="003D1170" w:rsidRDefault="00000000">
      <w:pPr>
        <w:pStyle w:val="TOC3"/>
        <w:rPr>
          <w:rFonts w:asciiTheme="minorHAnsi" w:eastAsiaTheme="minorEastAsia" w:hAnsiTheme="minorHAnsi" w:cstheme="minorBidi"/>
          <w:sz w:val="24"/>
          <w:szCs w:val="24"/>
        </w:rPr>
      </w:pPr>
      <w:hyperlink w:anchor="_Toc101978982" w:history="1">
        <w:r w:rsidR="003D1170" w:rsidRPr="002E7C5E">
          <w:rPr>
            <w:rStyle w:val="Hyperlink"/>
          </w:rPr>
          <w:t>Pay and conditions of service</w:t>
        </w:r>
        <w:r w:rsidR="003D1170">
          <w:rPr>
            <w:webHidden/>
          </w:rPr>
          <w:tab/>
        </w:r>
        <w:r w:rsidR="003D1170">
          <w:rPr>
            <w:webHidden/>
          </w:rPr>
          <w:fldChar w:fldCharType="begin"/>
        </w:r>
        <w:r w:rsidR="003D1170">
          <w:rPr>
            <w:webHidden/>
          </w:rPr>
          <w:instrText xml:space="preserve"> PAGEREF _Toc101978982 \h </w:instrText>
        </w:r>
        <w:r w:rsidR="003D1170">
          <w:rPr>
            <w:webHidden/>
          </w:rPr>
        </w:r>
        <w:r w:rsidR="003D1170">
          <w:rPr>
            <w:webHidden/>
          </w:rPr>
          <w:fldChar w:fldCharType="separate"/>
        </w:r>
        <w:r w:rsidR="003D1170">
          <w:rPr>
            <w:webHidden/>
          </w:rPr>
          <w:t>5</w:t>
        </w:r>
        <w:r w:rsidR="003D1170">
          <w:rPr>
            <w:webHidden/>
          </w:rPr>
          <w:fldChar w:fldCharType="end"/>
        </w:r>
      </w:hyperlink>
    </w:p>
    <w:p w14:paraId="1335D8E3" w14:textId="77777777" w:rsidR="003D1170" w:rsidRDefault="00000000">
      <w:pPr>
        <w:pStyle w:val="TOC2"/>
        <w:tabs>
          <w:tab w:val="right" w:leader="dot" w:pos="9016"/>
        </w:tabs>
        <w:rPr>
          <w:rFonts w:asciiTheme="minorHAnsi" w:eastAsiaTheme="minorEastAsia" w:hAnsiTheme="minorHAnsi" w:cstheme="minorBidi"/>
          <w:bCs w:val="0"/>
          <w:noProof/>
          <w:sz w:val="24"/>
          <w:szCs w:val="24"/>
        </w:rPr>
      </w:pPr>
      <w:hyperlink w:anchor="_Toc101978983" w:history="1">
        <w:r w:rsidR="003D1170" w:rsidRPr="002E7C5E">
          <w:rPr>
            <w:rStyle w:val="Hyperlink"/>
            <w:noProof/>
          </w:rPr>
          <w:t>Annual report and accounts</w:t>
        </w:r>
        <w:r w:rsidR="003D1170">
          <w:rPr>
            <w:noProof/>
            <w:webHidden/>
          </w:rPr>
          <w:tab/>
        </w:r>
        <w:r w:rsidR="003D1170">
          <w:rPr>
            <w:noProof/>
            <w:webHidden/>
          </w:rPr>
          <w:fldChar w:fldCharType="begin"/>
        </w:r>
        <w:r w:rsidR="003D1170">
          <w:rPr>
            <w:noProof/>
            <w:webHidden/>
          </w:rPr>
          <w:instrText xml:space="preserve"> PAGEREF _Toc101978983 \h </w:instrText>
        </w:r>
        <w:r w:rsidR="003D1170">
          <w:rPr>
            <w:noProof/>
            <w:webHidden/>
          </w:rPr>
        </w:r>
        <w:r w:rsidR="003D1170">
          <w:rPr>
            <w:noProof/>
            <w:webHidden/>
          </w:rPr>
          <w:fldChar w:fldCharType="separate"/>
        </w:r>
        <w:r w:rsidR="003D1170">
          <w:rPr>
            <w:noProof/>
            <w:webHidden/>
          </w:rPr>
          <w:t>6</w:t>
        </w:r>
        <w:r w:rsidR="003D1170">
          <w:rPr>
            <w:noProof/>
            <w:webHidden/>
          </w:rPr>
          <w:fldChar w:fldCharType="end"/>
        </w:r>
      </w:hyperlink>
    </w:p>
    <w:p w14:paraId="13CE4AC5" w14:textId="77777777" w:rsidR="003D1170" w:rsidRDefault="00000000">
      <w:pPr>
        <w:pStyle w:val="TOC2"/>
        <w:tabs>
          <w:tab w:val="right" w:leader="dot" w:pos="9016"/>
        </w:tabs>
        <w:rPr>
          <w:rFonts w:asciiTheme="minorHAnsi" w:eastAsiaTheme="minorEastAsia" w:hAnsiTheme="minorHAnsi" w:cstheme="minorBidi"/>
          <w:bCs w:val="0"/>
          <w:noProof/>
          <w:sz w:val="24"/>
          <w:szCs w:val="24"/>
        </w:rPr>
      </w:pPr>
      <w:hyperlink w:anchor="_Toc101978984" w:history="1">
        <w:r w:rsidR="003D1170" w:rsidRPr="002E7C5E">
          <w:rPr>
            <w:rStyle w:val="Hyperlink"/>
            <w:noProof/>
          </w:rPr>
          <w:t>External audit</w:t>
        </w:r>
        <w:r w:rsidR="003D1170">
          <w:rPr>
            <w:noProof/>
            <w:webHidden/>
          </w:rPr>
          <w:tab/>
        </w:r>
        <w:r w:rsidR="003D1170">
          <w:rPr>
            <w:noProof/>
            <w:webHidden/>
          </w:rPr>
          <w:fldChar w:fldCharType="begin"/>
        </w:r>
        <w:r w:rsidR="003D1170">
          <w:rPr>
            <w:noProof/>
            <w:webHidden/>
          </w:rPr>
          <w:instrText xml:space="preserve"> PAGEREF _Toc101978984 \h </w:instrText>
        </w:r>
        <w:r w:rsidR="003D1170">
          <w:rPr>
            <w:noProof/>
            <w:webHidden/>
          </w:rPr>
        </w:r>
        <w:r w:rsidR="003D1170">
          <w:rPr>
            <w:noProof/>
            <w:webHidden/>
          </w:rPr>
          <w:fldChar w:fldCharType="separate"/>
        </w:r>
        <w:r w:rsidR="003D1170">
          <w:rPr>
            <w:noProof/>
            <w:webHidden/>
          </w:rPr>
          <w:t>7</w:t>
        </w:r>
        <w:r w:rsidR="003D1170">
          <w:rPr>
            <w:noProof/>
            <w:webHidden/>
          </w:rPr>
          <w:fldChar w:fldCharType="end"/>
        </w:r>
      </w:hyperlink>
    </w:p>
    <w:p w14:paraId="6C1713EC" w14:textId="77777777" w:rsidR="003D1170" w:rsidRDefault="00000000">
      <w:pPr>
        <w:pStyle w:val="TOC2"/>
        <w:tabs>
          <w:tab w:val="right" w:leader="dot" w:pos="9016"/>
        </w:tabs>
        <w:rPr>
          <w:rFonts w:asciiTheme="minorHAnsi" w:eastAsiaTheme="minorEastAsia" w:hAnsiTheme="minorHAnsi" w:cstheme="minorBidi"/>
          <w:bCs w:val="0"/>
          <w:noProof/>
          <w:sz w:val="24"/>
          <w:szCs w:val="24"/>
        </w:rPr>
      </w:pPr>
      <w:hyperlink w:anchor="_Toc101978985" w:history="1">
        <w:r w:rsidR="003D1170" w:rsidRPr="002E7C5E">
          <w:rPr>
            <w:rStyle w:val="Hyperlink"/>
            <w:noProof/>
          </w:rPr>
          <w:t>Internal audit</w:t>
        </w:r>
        <w:r w:rsidR="003D1170">
          <w:rPr>
            <w:noProof/>
            <w:webHidden/>
          </w:rPr>
          <w:tab/>
        </w:r>
        <w:r w:rsidR="003D1170">
          <w:rPr>
            <w:noProof/>
            <w:webHidden/>
          </w:rPr>
          <w:fldChar w:fldCharType="begin"/>
        </w:r>
        <w:r w:rsidR="003D1170">
          <w:rPr>
            <w:noProof/>
            <w:webHidden/>
          </w:rPr>
          <w:instrText xml:space="preserve"> PAGEREF _Toc101978985 \h </w:instrText>
        </w:r>
        <w:r w:rsidR="003D1170">
          <w:rPr>
            <w:noProof/>
            <w:webHidden/>
          </w:rPr>
        </w:r>
        <w:r w:rsidR="003D1170">
          <w:rPr>
            <w:noProof/>
            <w:webHidden/>
          </w:rPr>
          <w:fldChar w:fldCharType="separate"/>
        </w:r>
        <w:r w:rsidR="003D1170">
          <w:rPr>
            <w:noProof/>
            <w:webHidden/>
          </w:rPr>
          <w:t>7</w:t>
        </w:r>
        <w:r w:rsidR="003D1170">
          <w:rPr>
            <w:noProof/>
            <w:webHidden/>
          </w:rPr>
          <w:fldChar w:fldCharType="end"/>
        </w:r>
      </w:hyperlink>
    </w:p>
    <w:p w14:paraId="4C6432F4" w14:textId="77777777" w:rsidR="003D1170" w:rsidRDefault="00000000">
      <w:pPr>
        <w:pStyle w:val="TOC2"/>
        <w:tabs>
          <w:tab w:val="right" w:leader="dot" w:pos="9016"/>
        </w:tabs>
        <w:rPr>
          <w:rFonts w:asciiTheme="minorHAnsi" w:eastAsiaTheme="minorEastAsia" w:hAnsiTheme="minorHAnsi" w:cstheme="minorBidi"/>
          <w:bCs w:val="0"/>
          <w:noProof/>
          <w:sz w:val="24"/>
          <w:szCs w:val="24"/>
        </w:rPr>
      </w:pPr>
      <w:hyperlink w:anchor="_Toc101978986" w:history="1">
        <w:r w:rsidR="003D1170" w:rsidRPr="002E7C5E">
          <w:rPr>
            <w:rStyle w:val="Hyperlink"/>
            <w:noProof/>
          </w:rPr>
          <w:t>Budget management and delegated authority</w:t>
        </w:r>
        <w:r w:rsidR="003D1170">
          <w:rPr>
            <w:noProof/>
            <w:webHidden/>
          </w:rPr>
          <w:tab/>
        </w:r>
        <w:r w:rsidR="003D1170">
          <w:rPr>
            <w:noProof/>
            <w:webHidden/>
          </w:rPr>
          <w:fldChar w:fldCharType="begin"/>
        </w:r>
        <w:r w:rsidR="003D1170">
          <w:rPr>
            <w:noProof/>
            <w:webHidden/>
          </w:rPr>
          <w:instrText xml:space="preserve"> PAGEREF _Toc101978986 \h </w:instrText>
        </w:r>
        <w:r w:rsidR="003D1170">
          <w:rPr>
            <w:noProof/>
            <w:webHidden/>
          </w:rPr>
        </w:r>
        <w:r w:rsidR="003D1170">
          <w:rPr>
            <w:noProof/>
            <w:webHidden/>
          </w:rPr>
          <w:fldChar w:fldCharType="separate"/>
        </w:r>
        <w:r w:rsidR="003D1170">
          <w:rPr>
            <w:noProof/>
            <w:webHidden/>
          </w:rPr>
          <w:t>7</w:t>
        </w:r>
        <w:r w:rsidR="003D1170">
          <w:rPr>
            <w:noProof/>
            <w:webHidden/>
          </w:rPr>
          <w:fldChar w:fldCharType="end"/>
        </w:r>
      </w:hyperlink>
    </w:p>
    <w:p w14:paraId="3B039BF9" w14:textId="77777777" w:rsidR="003D1170" w:rsidRDefault="00000000">
      <w:pPr>
        <w:pStyle w:val="TOC2"/>
        <w:tabs>
          <w:tab w:val="right" w:leader="dot" w:pos="9016"/>
        </w:tabs>
        <w:rPr>
          <w:rFonts w:asciiTheme="minorHAnsi" w:eastAsiaTheme="minorEastAsia" w:hAnsiTheme="minorHAnsi" w:cstheme="minorBidi"/>
          <w:bCs w:val="0"/>
          <w:noProof/>
          <w:sz w:val="24"/>
          <w:szCs w:val="24"/>
        </w:rPr>
      </w:pPr>
      <w:hyperlink w:anchor="_Toc101978987" w:history="1">
        <w:r w:rsidR="003D1170" w:rsidRPr="002E7C5E">
          <w:rPr>
            <w:rStyle w:val="Hyperlink"/>
            <w:noProof/>
          </w:rPr>
          <w:t>Governance and Risk</w:t>
        </w:r>
        <w:r w:rsidR="003D1170">
          <w:rPr>
            <w:noProof/>
            <w:webHidden/>
          </w:rPr>
          <w:tab/>
        </w:r>
        <w:r w:rsidR="003D1170">
          <w:rPr>
            <w:noProof/>
            <w:webHidden/>
          </w:rPr>
          <w:fldChar w:fldCharType="begin"/>
        </w:r>
        <w:r w:rsidR="003D1170">
          <w:rPr>
            <w:noProof/>
            <w:webHidden/>
          </w:rPr>
          <w:instrText xml:space="preserve"> PAGEREF _Toc101978987 \h </w:instrText>
        </w:r>
        <w:r w:rsidR="003D1170">
          <w:rPr>
            <w:noProof/>
            <w:webHidden/>
          </w:rPr>
        </w:r>
        <w:r w:rsidR="003D1170">
          <w:rPr>
            <w:noProof/>
            <w:webHidden/>
          </w:rPr>
          <w:fldChar w:fldCharType="separate"/>
        </w:r>
        <w:r w:rsidR="003D1170">
          <w:rPr>
            <w:noProof/>
            <w:webHidden/>
          </w:rPr>
          <w:t>8</w:t>
        </w:r>
        <w:r w:rsidR="003D1170">
          <w:rPr>
            <w:noProof/>
            <w:webHidden/>
          </w:rPr>
          <w:fldChar w:fldCharType="end"/>
        </w:r>
      </w:hyperlink>
    </w:p>
    <w:p w14:paraId="1483776D" w14:textId="77777777" w:rsidR="003D1170" w:rsidRDefault="00000000">
      <w:pPr>
        <w:pStyle w:val="TOC3"/>
        <w:rPr>
          <w:rFonts w:asciiTheme="minorHAnsi" w:eastAsiaTheme="minorEastAsia" w:hAnsiTheme="minorHAnsi" w:cstheme="minorBidi"/>
          <w:sz w:val="24"/>
          <w:szCs w:val="24"/>
        </w:rPr>
      </w:pPr>
      <w:hyperlink w:anchor="_Toc101978988" w:history="1">
        <w:r w:rsidR="003D1170" w:rsidRPr="002E7C5E">
          <w:rPr>
            <w:rStyle w:val="Hyperlink"/>
          </w:rPr>
          <w:t>Risk management</w:t>
        </w:r>
        <w:r w:rsidR="003D1170">
          <w:rPr>
            <w:webHidden/>
          </w:rPr>
          <w:tab/>
        </w:r>
        <w:r w:rsidR="003D1170">
          <w:rPr>
            <w:webHidden/>
          </w:rPr>
          <w:fldChar w:fldCharType="begin"/>
        </w:r>
        <w:r w:rsidR="003D1170">
          <w:rPr>
            <w:webHidden/>
          </w:rPr>
          <w:instrText xml:space="preserve"> PAGEREF _Toc101978988 \h </w:instrText>
        </w:r>
        <w:r w:rsidR="003D1170">
          <w:rPr>
            <w:webHidden/>
          </w:rPr>
        </w:r>
        <w:r w:rsidR="003D1170">
          <w:rPr>
            <w:webHidden/>
          </w:rPr>
          <w:fldChar w:fldCharType="separate"/>
        </w:r>
        <w:r w:rsidR="003D1170">
          <w:rPr>
            <w:webHidden/>
          </w:rPr>
          <w:t>8</w:t>
        </w:r>
        <w:r w:rsidR="003D1170">
          <w:rPr>
            <w:webHidden/>
          </w:rPr>
          <w:fldChar w:fldCharType="end"/>
        </w:r>
      </w:hyperlink>
    </w:p>
    <w:p w14:paraId="12894D84" w14:textId="77777777" w:rsidR="003D1170" w:rsidRDefault="00000000">
      <w:pPr>
        <w:pStyle w:val="TOC3"/>
        <w:rPr>
          <w:rFonts w:asciiTheme="minorHAnsi" w:eastAsiaTheme="minorEastAsia" w:hAnsiTheme="minorHAnsi" w:cstheme="minorBidi"/>
          <w:sz w:val="24"/>
          <w:szCs w:val="24"/>
        </w:rPr>
      </w:pPr>
      <w:hyperlink w:anchor="_Toc101978989" w:history="1">
        <w:r w:rsidR="003D1170" w:rsidRPr="002E7C5E">
          <w:rPr>
            <w:rStyle w:val="Hyperlink"/>
          </w:rPr>
          <w:t>Internal control</w:t>
        </w:r>
        <w:r w:rsidR="003D1170">
          <w:rPr>
            <w:webHidden/>
          </w:rPr>
          <w:tab/>
        </w:r>
        <w:r w:rsidR="003D1170">
          <w:rPr>
            <w:webHidden/>
          </w:rPr>
          <w:fldChar w:fldCharType="begin"/>
        </w:r>
        <w:r w:rsidR="003D1170">
          <w:rPr>
            <w:webHidden/>
          </w:rPr>
          <w:instrText xml:space="preserve"> PAGEREF _Toc101978989 \h </w:instrText>
        </w:r>
        <w:r w:rsidR="003D1170">
          <w:rPr>
            <w:webHidden/>
          </w:rPr>
        </w:r>
        <w:r w:rsidR="003D1170">
          <w:rPr>
            <w:webHidden/>
          </w:rPr>
          <w:fldChar w:fldCharType="separate"/>
        </w:r>
        <w:r w:rsidR="003D1170">
          <w:rPr>
            <w:webHidden/>
          </w:rPr>
          <w:t>8</w:t>
        </w:r>
        <w:r w:rsidR="003D1170">
          <w:rPr>
            <w:webHidden/>
          </w:rPr>
          <w:fldChar w:fldCharType="end"/>
        </w:r>
      </w:hyperlink>
    </w:p>
    <w:p w14:paraId="386F8E48" w14:textId="77777777" w:rsidR="003D1170" w:rsidRDefault="00000000">
      <w:pPr>
        <w:pStyle w:val="TOC3"/>
        <w:rPr>
          <w:rFonts w:asciiTheme="minorHAnsi" w:eastAsiaTheme="minorEastAsia" w:hAnsiTheme="minorHAnsi" w:cstheme="minorBidi"/>
          <w:sz w:val="24"/>
          <w:szCs w:val="24"/>
        </w:rPr>
      </w:pPr>
      <w:hyperlink w:anchor="_Toc101978990" w:history="1">
        <w:r w:rsidR="003D1170" w:rsidRPr="002E7C5E">
          <w:rPr>
            <w:rStyle w:val="Hyperlink"/>
          </w:rPr>
          <w:t>Budget and finance</w:t>
        </w:r>
        <w:r w:rsidR="003D1170">
          <w:rPr>
            <w:webHidden/>
          </w:rPr>
          <w:tab/>
        </w:r>
        <w:r w:rsidR="003D1170">
          <w:rPr>
            <w:webHidden/>
          </w:rPr>
          <w:fldChar w:fldCharType="begin"/>
        </w:r>
        <w:r w:rsidR="003D1170">
          <w:rPr>
            <w:webHidden/>
          </w:rPr>
          <w:instrText xml:space="preserve"> PAGEREF _Toc101978990 \h </w:instrText>
        </w:r>
        <w:r w:rsidR="003D1170">
          <w:rPr>
            <w:webHidden/>
          </w:rPr>
        </w:r>
        <w:r w:rsidR="003D1170">
          <w:rPr>
            <w:webHidden/>
          </w:rPr>
          <w:fldChar w:fldCharType="separate"/>
        </w:r>
        <w:r w:rsidR="003D1170">
          <w:rPr>
            <w:webHidden/>
          </w:rPr>
          <w:t>9</w:t>
        </w:r>
        <w:r w:rsidR="003D1170">
          <w:rPr>
            <w:webHidden/>
          </w:rPr>
          <w:fldChar w:fldCharType="end"/>
        </w:r>
      </w:hyperlink>
    </w:p>
    <w:p w14:paraId="2AB22504" w14:textId="77777777" w:rsidR="003D1170" w:rsidRDefault="00000000">
      <w:pPr>
        <w:pStyle w:val="TOC3"/>
        <w:rPr>
          <w:rFonts w:asciiTheme="minorHAnsi" w:eastAsiaTheme="minorEastAsia" w:hAnsiTheme="minorHAnsi" w:cstheme="minorBidi"/>
          <w:sz w:val="24"/>
          <w:szCs w:val="24"/>
        </w:rPr>
      </w:pPr>
      <w:hyperlink w:anchor="_Toc101978991" w:history="1">
        <w:r w:rsidR="003D1170" w:rsidRPr="002E7C5E">
          <w:rPr>
            <w:rStyle w:val="Hyperlink"/>
          </w:rPr>
          <w:t>Remuneration</w:t>
        </w:r>
        <w:r w:rsidR="003D1170">
          <w:rPr>
            <w:webHidden/>
          </w:rPr>
          <w:tab/>
        </w:r>
        <w:r w:rsidR="003D1170">
          <w:rPr>
            <w:webHidden/>
          </w:rPr>
          <w:fldChar w:fldCharType="begin"/>
        </w:r>
        <w:r w:rsidR="003D1170">
          <w:rPr>
            <w:webHidden/>
          </w:rPr>
          <w:instrText xml:space="preserve"> PAGEREF _Toc101978991 \h </w:instrText>
        </w:r>
        <w:r w:rsidR="003D1170">
          <w:rPr>
            <w:webHidden/>
          </w:rPr>
        </w:r>
        <w:r w:rsidR="003D1170">
          <w:rPr>
            <w:webHidden/>
          </w:rPr>
          <w:fldChar w:fldCharType="separate"/>
        </w:r>
        <w:r w:rsidR="003D1170">
          <w:rPr>
            <w:webHidden/>
          </w:rPr>
          <w:t>10</w:t>
        </w:r>
        <w:r w:rsidR="003D1170">
          <w:rPr>
            <w:webHidden/>
          </w:rPr>
          <w:fldChar w:fldCharType="end"/>
        </w:r>
      </w:hyperlink>
    </w:p>
    <w:p w14:paraId="0F42E186" w14:textId="77777777" w:rsidR="003D1170" w:rsidRDefault="00000000">
      <w:pPr>
        <w:pStyle w:val="TOC3"/>
        <w:rPr>
          <w:rFonts w:asciiTheme="minorHAnsi" w:eastAsiaTheme="minorEastAsia" w:hAnsiTheme="minorHAnsi" w:cstheme="minorBidi"/>
          <w:sz w:val="24"/>
          <w:szCs w:val="24"/>
        </w:rPr>
      </w:pPr>
      <w:hyperlink w:anchor="_Toc101978992" w:history="1">
        <w:r w:rsidR="003D1170" w:rsidRPr="002E7C5E">
          <w:rPr>
            <w:rStyle w:val="Hyperlink"/>
          </w:rPr>
          <w:t>Banking and cash management</w:t>
        </w:r>
        <w:r w:rsidR="003D1170">
          <w:rPr>
            <w:webHidden/>
          </w:rPr>
          <w:tab/>
        </w:r>
        <w:r w:rsidR="003D1170">
          <w:rPr>
            <w:webHidden/>
          </w:rPr>
          <w:fldChar w:fldCharType="begin"/>
        </w:r>
        <w:r w:rsidR="003D1170">
          <w:rPr>
            <w:webHidden/>
          </w:rPr>
          <w:instrText xml:space="preserve"> PAGEREF _Toc101978992 \h </w:instrText>
        </w:r>
        <w:r w:rsidR="003D1170">
          <w:rPr>
            <w:webHidden/>
          </w:rPr>
        </w:r>
        <w:r w:rsidR="003D1170">
          <w:rPr>
            <w:webHidden/>
          </w:rPr>
          <w:fldChar w:fldCharType="separate"/>
        </w:r>
        <w:r w:rsidR="003D1170">
          <w:rPr>
            <w:webHidden/>
          </w:rPr>
          <w:t>10</w:t>
        </w:r>
        <w:r w:rsidR="003D1170">
          <w:rPr>
            <w:webHidden/>
          </w:rPr>
          <w:fldChar w:fldCharType="end"/>
        </w:r>
      </w:hyperlink>
    </w:p>
    <w:p w14:paraId="13D287B5" w14:textId="3A4B9393" w:rsidR="003D1170" w:rsidRDefault="00000000">
      <w:pPr>
        <w:pStyle w:val="TOC2"/>
        <w:tabs>
          <w:tab w:val="right" w:leader="dot" w:pos="9016"/>
        </w:tabs>
        <w:rPr>
          <w:noProof/>
        </w:rPr>
      </w:pPr>
      <w:hyperlink w:anchor="_Toc101978993" w:history="1">
        <w:r w:rsidR="003D1170" w:rsidRPr="002E7C5E">
          <w:rPr>
            <w:rStyle w:val="Hyperlink"/>
            <w:noProof/>
          </w:rPr>
          <w:t>Annex A: Specific Delegated Financial Authorities</w:t>
        </w:r>
        <w:r w:rsidR="003D1170">
          <w:rPr>
            <w:noProof/>
            <w:webHidden/>
          </w:rPr>
          <w:tab/>
        </w:r>
        <w:r w:rsidR="003D1170">
          <w:rPr>
            <w:noProof/>
            <w:webHidden/>
          </w:rPr>
          <w:fldChar w:fldCharType="begin"/>
        </w:r>
        <w:r w:rsidR="003D1170">
          <w:rPr>
            <w:noProof/>
            <w:webHidden/>
          </w:rPr>
          <w:instrText xml:space="preserve"> PAGEREF _Toc101978993 \h </w:instrText>
        </w:r>
        <w:r w:rsidR="003D1170">
          <w:rPr>
            <w:noProof/>
            <w:webHidden/>
          </w:rPr>
        </w:r>
        <w:r w:rsidR="003D1170">
          <w:rPr>
            <w:noProof/>
            <w:webHidden/>
          </w:rPr>
          <w:fldChar w:fldCharType="separate"/>
        </w:r>
        <w:r w:rsidR="003D1170">
          <w:rPr>
            <w:noProof/>
            <w:webHidden/>
          </w:rPr>
          <w:t>11</w:t>
        </w:r>
        <w:r w:rsidR="003D1170">
          <w:rPr>
            <w:noProof/>
            <w:webHidden/>
          </w:rPr>
          <w:fldChar w:fldCharType="end"/>
        </w:r>
      </w:hyperlink>
    </w:p>
    <w:p w14:paraId="189FB191" w14:textId="4239F5AC" w:rsidR="00B1113A" w:rsidRDefault="00EF2F25" w:rsidP="0046298F">
      <w:pPr>
        <w:rPr>
          <w:b/>
          <w:bCs/>
          <w:szCs w:val="20"/>
        </w:rPr>
      </w:pPr>
      <w:r>
        <w:rPr>
          <w:rFonts w:cstheme="minorHAnsi"/>
          <w:bCs/>
          <w:i/>
          <w:iCs/>
          <w:smallCaps/>
          <w:color w:val="FF0000"/>
          <w:szCs w:val="20"/>
        </w:rPr>
        <w:fldChar w:fldCharType="end"/>
      </w:r>
      <w:bookmarkStart w:id="0" w:name="_Toc96876503"/>
    </w:p>
    <w:tbl>
      <w:tblPr>
        <w:tblStyle w:val="TableGrid0"/>
        <w:tblW w:w="9016" w:type="dxa"/>
        <w:tblInd w:w="0" w:type="dxa"/>
        <w:tblCellMar>
          <w:top w:w="46" w:type="dxa"/>
          <w:left w:w="108" w:type="dxa"/>
          <w:right w:w="93" w:type="dxa"/>
        </w:tblCellMar>
        <w:tblLook w:val="04A0" w:firstRow="1" w:lastRow="0" w:firstColumn="1" w:lastColumn="0" w:noHBand="0" w:noVBand="1"/>
      </w:tblPr>
      <w:tblGrid>
        <w:gridCol w:w="1723"/>
        <w:gridCol w:w="1292"/>
        <w:gridCol w:w="3113"/>
        <w:gridCol w:w="2888"/>
      </w:tblGrid>
      <w:tr w:rsidR="009C263E" w:rsidRPr="00AB7158" w14:paraId="65616912" w14:textId="77777777" w:rsidTr="005430FA">
        <w:trPr>
          <w:trHeight w:val="262"/>
        </w:trPr>
        <w:tc>
          <w:tcPr>
            <w:tcW w:w="1723" w:type="dxa"/>
            <w:tcBorders>
              <w:top w:val="single" w:sz="4" w:space="0" w:color="000000"/>
              <w:left w:val="single" w:sz="4" w:space="0" w:color="000000"/>
              <w:bottom w:val="single" w:sz="4" w:space="0" w:color="000000"/>
              <w:right w:val="single" w:sz="4" w:space="0" w:color="000000"/>
            </w:tcBorders>
          </w:tcPr>
          <w:p w14:paraId="416BBC47" w14:textId="77777777" w:rsidR="009C263E" w:rsidRPr="00AB7158" w:rsidRDefault="009C263E" w:rsidP="005430FA">
            <w:pPr>
              <w:spacing w:after="0" w:line="259" w:lineRule="auto"/>
              <w:rPr>
                <w:szCs w:val="20"/>
              </w:rPr>
            </w:pPr>
            <w:r>
              <w:rPr>
                <w:rFonts w:eastAsia="Arial"/>
                <w:b/>
                <w:szCs w:val="20"/>
              </w:rPr>
              <w:t>Approved</w:t>
            </w:r>
          </w:p>
        </w:tc>
        <w:tc>
          <w:tcPr>
            <w:tcW w:w="1292" w:type="dxa"/>
            <w:tcBorders>
              <w:top w:val="single" w:sz="4" w:space="0" w:color="000000"/>
              <w:left w:val="single" w:sz="4" w:space="0" w:color="000000"/>
              <w:bottom w:val="single" w:sz="4" w:space="0" w:color="000000"/>
              <w:right w:val="single" w:sz="4" w:space="0" w:color="000000"/>
            </w:tcBorders>
          </w:tcPr>
          <w:p w14:paraId="5D22B6E6" w14:textId="77777777" w:rsidR="009C263E" w:rsidRPr="00AB7158" w:rsidRDefault="009C263E" w:rsidP="005430FA">
            <w:pPr>
              <w:spacing w:after="0"/>
              <w:rPr>
                <w:rFonts w:eastAsia="Arial"/>
                <w:b/>
                <w:szCs w:val="20"/>
              </w:rPr>
            </w:pPr>
            <w:r>
              <w:rPr>
                <w:rFonts w:eastAsia="Arial"/>
                <w:b/>
                <w:szCs w:val="20"/>
              </w:rPr>
              <w:t>Version</w:t>
            </w:r>
          </w:p>
        </w:tc>
        <w:tc>
          <w:tcPr>
            <w:tcW w:w="3113" w:type="dxa"/>
            <w:tcBorders>
              <w:top w:val="single" w:sz="4" w:space="0" w:color="000000"/>
              <w:left w:val="single" w:sz="4" w:space="0" w:color="000000"/>
              <w:bottom w:val="single" w:sz="4" w:space="0" w:color="000000"/>
              <w:right w:val="single" w:sz="4" w:space="0" w:color="000000"/>
            </w:tcBorders>
          </w:tcPr>
          <w:p w14:paraId="17CF7DDC" w14:textId="77777777" w:rsidR="009C263E" w:rsidRPr="00AB7158" w:rsidRDefault="009C263E" w:rsidP="005430FA">
            <w:pPr>
              <w:spacing w:after="0" w:line="259" w:lineRule="auto"/>
              <w:rPr>
                <w:szCs w:val="20"/>
              </w:rPr>
            </w:pPr>
            <w:r w:rsidRPr="00AB7158">
              <w:rPr>
                <w:rFonts w:eastAsia="Arial"/>
                <w:b/>
                <w:szCs w:val="20"/>
              </w:rPr>
              <w:t xml:space="preserve">Next Review </w:t>
            </w:r>
          </w:p>
        </w:tc>
        <w:tc>
          <w:tcPr>
            <w:tcW w:w="2888" w:type="dxa"/>
            <w:tcBorders>
              <w:top w:val="single" w:sz="4" w:space="0" w:color="000000"/>
              <w:left w:val="single" w:sz="4" w:space="0" w:color="000000"/>
              <w:bottom w:val="single" w:sz="4" w:space="0" w:color="000000"/>
              <w:right w:val="single" w:sz="4" w:space="0" w:color="000000"/>
            </w:tcBorders>
          </w:tcPr>
          <w:p w14:paraId="0E1C0E68" w14:textId="77777777" w:rsidR="009C263E" w:rsidRPr="00AB7158" w:rsidRDefault="009C263E" w:rsidP="005430FA">
            <w:pPr>
              <w:spacing w:after="0"/>
              <w:rPr>
                <w:rFonts w:eastAsia="Arial"/>
                <w:b/>
                <w:szCs w:val="20"/>
              </w:rPr>
            </w:pPr>
            <w:r>
              <w:rPr>
                <w:rFonts w:eastAsia="Arial"/>
                <w:b/>
                <w:szCs w:val="20"/>
              </w:rPr>
              <w:t>Signed by</w:t>
            </w:r>
          </w:p>
        </w:tc>
      </w:tr>
      <w:tr w:rsidR="009C263E" w:rsidRPr="00AB7158" w14:paraId="47A5D9DA" w14:textId="77777777" w:rsidTr="005430FA">
        <w:trPr>
          <w:trHeight w:val="516"/>
        </w:trPr>
        <w:tc>
          <w:tcPr>
            <w:tcW w:w="1723" w:type="dxa"/>
            <w:tcBorders>
              <w:top w:val="single" w:sz="4" w:space="0" w:color="000000"/>
              <w:left w:val="single" w:sz="4" w:space="0" w:color="000000"/>
              <w:bottom w:val="single" w:sz="4" w:space="0" w:color="000000"/>
              <w:right w:val="single" w:sz="4" w:space="0" w:color="000000"/>
            </w:tcBorders>
          </w:tcPr>
          <w:p w14:paraId="6508C7B4" w14:textId="7F599F72" w:rsidR="009C263E" w:rsidRPr="00EB76DE" w:rsidRDefault="00CD02E6" w:rsidP="005430FA">
            <w:pPr>
              <w:spacing w:after="0" w:line="259" w:lineRule="auto"/>
              <w:rPr>
                <w:szCs w:val="20"/>
              </w:rPr>
            </w:pPr>
            <w:r w:rsidRPr="00EB76DE">
              <w:rPr>
                <w:szCs w:val="20"/>
              </w:rPr>
              <w:t>Dave Signorini</w:t>
            </w:r>
            <w:r w:rsidR="009C263E" w:rsidRPr="00EB76DE">
              <w:rPr>
                <w:szCs w:val="20"/>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1CE24160" w14:textId="6B488CA7" w:rsidR="009C263E" w:rsidRPr="00EB76DE" w:rsidRDefault="00F42E85" w:rsidP="005430FA">
            <w:pPr>
              <w:spacing w:after="0"/>
              <w:rPr>
                <w:szCs w:val="20"/>
              </w:rPr>
            </w:pPr>
            <w:r w:rsidRPr="00EB76DE">
              <w:rPr>
                <w:szCs w:val="20"/>
              </w:rPr>
              <w:t>1</w:t>
            </w:r>
          </w:p>
        </w:tc>
        <w:tc>
          <w:tcPr>
            <w:tcW w:w="3113" w:type="dxa"/>
            <w:tcBorders>
              <w:top w:val="single" w:sz="4" w:space="0" w:color="000000"/>
              <w:left w:val="single" w:sz="4" w:space="0" w:color="000000"/>
              <w:bottom w:val="single" w:sz="4" w:space="0" w:color="000000"/>
              <w:right w:val="single" w:sz="4" w:space="0" w:color="000000"/>
            </w:tcBorders>
          </w:tcPr>
          <w:p w14:paraId="2EF2B274" w14:textId="1E9A9C18" w:rsidR="009C263E" w:rsidRPr="00AB7158" w:rsidRDefault="009C263E" w:rsidP="005430FA">
            <w:pPr>
              <w:spacing w:after="0" w:line="259" w:lineRule="auto"/>
              <w:rPr>
                <w:szCs w:val="20"/>
              </w:rPr>
            </w:pPr>
            <w:r w:rsidRPr="00AB7158">
              <w:rPr>
                <w:szCs w:val="20"/>
              </w:rPr>
              <w:t>As required, but before</w:t>
            </w:r>
            <w:r w:rsidR="00F42E85">
              <w:rPr>
                <w:szCs w:val="20"/>
              </w:rPr>
              <w:t xml:space="preserve"> June 2026.</w:t>
            </w:r>
            <w:r w:rsidRPr="00CF21CD">
              <w:rPr>
                <w:color w:val="FF0000"/>
                <w:szCs w:val="20"/>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FB4D6EC" w14:textId="3108DF61" w:rsidR="009C263E" w:rsidRPr="00AB7158" w:rsidRDefault="00CD02E6" w:rsidP="005430FA">
            <w:pPr>
              <w:spacing w:after="0"/>
              <w:rPr>
                <w:szCs w:val="20"/>
              </w:rPr>
            </w:pPr>
            <w:r>
              <w:rPr>
                <w:noProof/>
                <w:szCs w:val="20"/>
              </w:rPr>
              <w:drawing>
                <wp:inline distT="0" distB="0" distL="0" distR="0" wp14:anchorId="3C6E6AB9" wp14:editId="4F29C39C">
                  <wp:extent cx="1574881" cy="603281"/>
                  <wp:effectExtent l="0" t="0" r="6350" b="6350"/>
                  <wp:docPr id="1" name="Picture 1"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1574881" cy="603281"/>
                          </a:xfrm>
                          <a:prstGeom prst="rect">
                            <a:avLst/>
                          </a:prstGeom>
                        </pic:spPr>
                      </pic:pic>
                    </a:graphicData>
                  </a:graphic>
                </wp:inline>
              </w:drawing>
            </w:r>
          </w:p>
        </w:tc>
      </w:tr>
    </w:tbl>
    <w:p w14:paraId="40A349ED" w14:textId="77777777" w:rsidR="00220C7A" w:rsidRDefault="00220C7A">
      <w:pPr>
        <w:spacing w:before="0" w:after="160"/>
        <w:jc w:val="left"/>
        <w:rPr>
          <w:b/>
          <w:bCs/>
          <w:szCs w:val="20"/>
        </w:rPr>
      </w:pPr>
      <w:r>
        <w:br w:type="page"/>
      </w:r>
    </w:p>
    <w:p w14:paraId="5357D8BF" w14:textId="77777777" w:rsidR="00DE4352" w:rsidRPr="00B1170E" w:rsidRDefault="00DE4352" w:rsidP="009C2F08">
      <w:pPr>
        <w:pStyle w:val="Heading2"/>
      </w:pPr>
      <w:bookmarkStart w:id="1" w:name="_Toc101978972"/>
      <w:r w:rsidRPr="00B1170E">
        <w:lastRenderedPageBreak/>
        <w:t>Introduction</w:t>
      </w:r>
      <w:bookmarkEnd w:id="0"/>
      <w:bookmarkEnd w:id="1"/>
    </w:p>
    <w:p w14:paraId="6C22F472" w14:textId="632928A7" w:rsidR="00332DDB" w:rsidRPr="00B1170E" w:rsidRDefault="0ED63B88" w:rsidP="00CF12A9">
      <w:pPr>
        <w:pStyle w:val="Body1"/>
      </w:pPr>
      <w:r w:rsidRPr="00B1170E">
        <w:t>This framework</w:t>
      </w:r>
      <w:r w:rsidR="24B39368" w:rsidRPr="00B1170E">
        <w:t xml:space="preserve"> document</w:t>
      </w:r>
      <w:r w:rsidRPr="00B1170E">
        <w:t xml:space="preserve"> </w:t>
      </w:r>
      <w:r w:rsidR="24B39368" w:rsidRPr="00B1170E">
        <w:t>is agreed between</w:t>
      </w:r>
      <w:r w:rsidRPr="00B1170E">
        <w:t xml:space="preserve"> </w:t>
      </w:r>
      <w:r w:rsidR="00D4712F" w:rsidRPr="00B1170E">
        <w:t>Scottish Forestry</w:t>
      </w:r>
      <w:r w:rsidR="24B39368" w:rsidRPr="00B1170E">
        <w:rPr>
          <w:i/>
          <w:iCs/>
        </w:rPr>
        <w:t xml:space="preserve"> </w:t>
      </w:r>
      <w:r w:rsidR="24B39368" w:rsidRPr="00B1170E">
        <w:t xml:space="preserve">and the </w:t>
      </w:r>
      <w:r w:rsidR="72E81F44" w:rsidRPr="00B1170E">
        <w:t>Scottish Ministers</w:t>
      </w:r>
      <w:r w:rsidRPr="00B1170E">
        <w:t xml:space="preserve">. It </w:t>
      </w:r>
      <w:r w:rsidR="65FEFFD1" w:rsidRPr="00B1170E">
        <w:t>summarises</w:t>
      </w:r>
      <w:r w:rsidR="0DC369A8" w:rsidRPr="00B1170E">
        <w:t xml:space="preserve"> </w:t>
      </w:r>
      <w:r w:rsidR="2A949196" w:rsidRPr="00B1170E">
        <w:t xml:space="preserve">how </w:t>
      </w:r>
      <w:r w:rsidR="00D4712F" w:rsidRPr="00B1170E">
        <w:t>Scottish Forestry</w:t>
      </w:r>
      <w:r w:rsidR="262647D7" w:rsidRPr="00B1170E">
        <w:t xml:space="preserve"> and Scottish Government </w:t>
      </w:r>
      <w:r w:rsidR="438C9AAA" w:rsidRPr="00B1170E">
        <w:t xml:space="preserve">(SG) </w:t>
      </w:r>
      <w:r w:rsidR="262647D7" w:rsidRPr="00B1170E">
        <w:t xml:space="preserve">will work together, and </w:t>
      </w:r>
      <w:r w:rsidR="0DC369A8" w:rsidRPr="00B1170E">
        <w:t xml:space="preserve">the </w:t>
      </w:r>
      <w:r w:rsidRPr="00B1170E">
        <w:t xml:space="preserve">key roles and responsibilities </w:t>
      </w:r>
      <w:r w:rsidR="5C2EA009" w:rsidRPr="00B1170E">
        <w:t>of</w:t>
      </w:r>
      <w:r w:rsidR="3F37639E" w:rsidRPr="00B1170E">
        <w:t>:</w:t>
      </w:r>
    </w:p>
    <w:p w14:paraId="1408AA2F" w14:textId="77777777" w:rsidR="00332DDB" w:rsidRPr="00B1170E" w:rsidRDefault="5C2EA009" w:rsidP="009C2F08">
      <w:pPr>
        <w:pStyle w:val="Bulleted"/>
      </w:pPr>
      <w:r w:rsidRPr="00B1170E">
        <w:t xml:space="preserve">the Scottish </w:t>
      </w:r>
      <w:bookmarkStart w:id="2" w:name="_Int_ekLHzCdn"/>
      <w:proofErr w:type="gramStart"/>
      <w:r w:rsidRPr="00B1170E">
        <w:t>Ministers</w:t>
      </w:r>
      <w:r w:rsidR="2E60D5D1" w:rsidRPr="00B1170E">
        <w:t>;</w:t>
      </w:r>
      <w:bookmarkEnd w:id="2"/>
      <w:proofErr w:type="gramEnd"/>
      <w:r w:rsidRPr="00B1170E">
        <w:t xml:space="preserve"> </w:t>
      </w:r>
    </w:p>
    <w:p w14:paraId="2B758ECA" w14:textId="7892A047" w:rsidR="00332DDB" w:rsidRPr="00B1170E" w:rsidRDefault="00A53AAB" w:rsidP="009C2F08">
      <w:pPr>
        <w:pStyle w:val="Bulleted"/>
      </w:pPr>
      <w:r w:rsidRPr="00B1170E">
        <w:t xml:space="preserve">the Chief Executive and </w:t>
      </w:r>
      <w:r w:rsidR="007A0E7B" w:rsidRPr="00B1170E">
        <w:t xml:space="preserve">their </w:t>
      </w:r>
      <w:r w:rsidRPr="00B1170E">
        <w:t>Accountable Officer</w:t>
      </w:r>
      <w:r w:rsidR="00A751FE" w:rsidRPr="00B1170E">
        <w:t xml:space="preserve"> </w:t>
      </w:r>
      <w:r w:rsidR="007A0E7B" w:rsidRPr="00B1170E">
        <w:t>role at</w:t>
      </w:r>
      <w:r w:rsidR="00A751FE" w:rsidRPr="00B1170E">
        <w:t xml:space="preserve"> </w:t>
      </w:r>
      <w:r w:rsidR="00D4712F" w:rsidRPr="00B1170E">
        <w:t>Scottish Forestry</w:t>
      </w:r>
      <w:r w:rsidR="00AE488B" w:rsidRPr="00B1170E">
        <w:t>;</w:t>
      </w:r>
      <w:r w:rsidR="00CA653D" w:rsidRPr="00B1170E">
        <w:t xml:space="preserve"> and </w:t>
      </w:r>
    </w:p>
    <w:p w14:paraId="57F39A52" w14:textId="3EAFA121" w:rsidR="00332DDB" w:rsidRPr="00B1170E" w:rsidRDefault="00CA653D" w:rsidP="009C2F08">
      <w:pPr>
        <w:pStyle w:val="Bulleted"/>
      </w:pPr>
      <w:r w:rsidRPr="00B1170E">
        <w:t xml:space="preserve">the Portfolio Accountable Officer within </w:t>
      </w:r>
      <w:r w:rsidR="0065202E" w:rsidRPr="00B1170E">
        <w:t xml:space="preserve">the </w:t>
      </w:r>
      <w:r w:rsidR="00E96C9B" w:rsidRPr="00B1170E">
        <w:t>SG</w:t>
      </w:r>
      <w:r w:rsidR="00AE488B" w:rsidRPr="00B1170E">
        <w:t xml:space="preserve"> whose remit includes </w:t>
      </w:r>
      <w:r w:rsidR="00D4712F" w:rsidRPr="00B1170E">
        <w:t>Scottish Forestry</w:t>
      </w:r>
      <w:r w:rsidR="00DE4352" w:rsidRPr="00B1170E">
        <w:t xml:space="preserve">.  </w:t>
      </w:r>
    </w:p>
    <w:p w14:paraId="37742BCF" w14:textId="77777777" w:rsidR="007A0E7B" w:rsidRPr="00B1170E" w:rsidRDefault="007A0E7B" w:rsidP="009C2F08">
      <w:pPr>
        <w:pStyle w:val="Bulleted"/>
      </w:pPr>
      <w:r w:rsidRPr="00B1170E">
        <w:t>The Senior L</w:t>
      </w:r>
      <w:r w:rsidR="000D0270" w:rsidRPr="00B1170E">
        <w:t xml:space="preserve">ead </w:t>
      </w:r>
      <w:r w:rsidRPr="00B1170E">
        <w:t xml:space="preserve">Officer role and responsibilities  </w:t>
      </w:r>
    </w:p>
    <w:p w14:paraId="7EC16CE0" w14:textId="14AA68A6" w:rsidR="006947F8" w:rsidRPr="00B1170E" w:rsidRDefault="00DE4352" w:rsidP="006947F8">
      <w:pPr>
        <w:rPr>
          <w:szCs w:val="20"/>
        </w:rPr>
      </w:pPr>
      <w:r w:rsidRPr="00B1170E">
        <w:rPr>
          <w:szCs w:val="20"/>
        </w:rPr>
        <w:t xml:space="preserve">While this document does not confer any legal powers or responsibilities, it forms a key part of the accountability and governance framework and as a live document it should be reviewed </w:t>
      </w:r>
      <w:r w:rsidR="00487396" w:rsidRPr="00B1170E">
        <w:rPr>
          <w:szCs w:val="20"/>
        </w:rPr>
        <w:t xml:space="preserve">by </w:t>
      </w:r>
      <w:r w:rsidR="00E96C9B" w:rsidRPr="00B1170E">
        <w:rPr>
          <w:szCs w:val="20"/>
        </w:rPr>
        <w:t>SG</w:t>
      </w:r>
      <w:r w:rsidR="00487396" w:rsidRPr="00B1170E">
        <w:rPr>
          <w:szCs w:val="20"/>
        </w:rPr>
        <w:t xml:space="preserve"> and </w:t>
      </w:r>
      <w:r w:rsidR="00D4712F" w:rsidRPr="00B1170E">
        <w:rPr>
          <w:szCs w:val="20"/>
        </w:rPr>
        <w:t>Scottish Forestry</w:t>
      </w:r>
      <w:r w:rsidR="008510EB" w:rsidRPr="00B1170E">
        <w:rPr>
          <w:szCs w:val="20"/>
        </w:rPr>
        <w:t xml:space="preserve"> regularly,</w:t>
      </w:r>
      <w:r w:rsidR="00487396" w:rsidRPr="00B1170E">
        <w:rPr>
          <w:szCs w:val="20"/>
        </w:rPr>
        <w:t xml:space="preserve"> </w:t>
      </w:r>
      <w:r w:rsidRPr="00B1170E">
        <w:rPr>
          <w:szCs w:val="20"/>
        </w:rPr>
        <w:t>and at least every 2-3 years</w:t>
      </w:r>
      <w:r w:rsidR="008510EB" w:rsidRPr="00B1170E">
        <w:rPr>
          <w:szCs w:val="20"/>
        </w:rPr>
        <w:t>.</w:t>
      </w:r>
      <w:r w:rsidR="00487396" w:rsidRPr="00B1170E">
        <w:rPr>
          <w:szCs w:val="20"/>
        </w:rPr>
        <w:t xml:space="preserve"> </w:t>
      </w:r>
      <w:r w:rsidR="008510EB" w:rsidRPr="00B1170E">
        <w:rPr>
          <w:szCs w:val="20"/>
        </w:rPr>
        <w:t>A</w:t>
      </w:r>
      <w:r w:rsidR="00487396" w:rsidRPr="00B1170E">
        <w:rPr>
          <w:szCs w:val="20"/>
        </w:rPr>
        <w:t>ny</w:t>
      </w:r>
      <w:r w:rsidR="00CD3573" w:rsidRPr="00B1170E">
        <w:rPr>
          <w:szCs w:val="20"/>
        </w:rPr>
        <w:t xml:space="preserve"> significant</w:t>
      </w:r>
      <w:r w:rsidR="00487396" w:rsidRPr="00B1170E">
        <w:rPr>
          <w:szCs w:val="20"/>
        </w:rPr>
        <w:t xml:space="preserve"> changes</w:t>
      </w:r>
      <w:r w:rsidR="008510EB" w:rsidRPr="00B1170E">
        <w:rPr>
          <w:szCs w:val="20"/>
        </w:rPr>
        <w:t xml:space="preserve"> </w:t>
      </w:r>
      <w:r w:rsidR="00CC0BCC" w:rsidRPr="00B1170E">
        <w:rPr>
          <w:szCs w:val="20"/>
        </w:rPr>
        <w:t>will</w:t>
      </w:r>
      <w:r w:rsidR="008510EB" w:rsidRPr="00B1170E">
        <w:rPr>
          <w:szCs w:val="20"/>
        </w:rPr>
        <w:t xml:space="preserve"> be</w:t>
      </w:r>
      <w:r w:rsidR="00487396" w:rsidRPr="00B1170E">
        <w:rPr>
          <w:szCs w:val="20"/>
        </w:rPr>
        <w:t xml:space="preserve"> agreed </w:t>
      </w:r>
      <w:r w:rsidR="00CD3573" w:rsidRPr="00B1170E">
        <w:rPr>
          <w:szCs w:val="20"/>
        </w:rPr>
        <w:t>by</w:t>
      </w:r>
      <w:r w:rsidR="006947F8" w:rsidRPr="00B1170E">
        <w:rPr>
          <w:szCs w:val="20"/>
        </w:rPr>
        <w:t xml:space="preserve"> the Scottish Ministers</w:t>
      </w:r>
      <w:r w:rsidRPr="00B1170E">
        <w:rPr>
          <w:szCs w:val="20"/>
        </w:rPr>
        <w:t xml:space="preserve">. </w:t>
      </w:r>
    </w:p>
    <w:p w14:paraId="5D7AD4EB" w14:textId="2DB80800" w:rsidR="00DE4352" w:rsidRPr="00B1170E" w:rsidRDefault="00DE4352" w:rsidP="00CF12A9">
      <w:pPr>
        <w:pStyle w:val="Body1"/>
      </w:pPr>
      <w:r w:rsidRPr="00B1170E">
        <w:t xml:space="preserve">Any question regarding the interpretation of the document </w:t>
      </w:r>
      <w:r w:rsidR="004D5009" w:rsidRPr="00B1170E">
        <w:t>will</w:t>
      </w:r>
      <w:r w:rsidRPr="00B1170E">
        <w:t xml:space="preserve"> be determined by the </w:t>
      </w:r>
      <w:r w:rsidR="00E96C9B" w:rsidRPr="00B1170E">
        <w:t>SG</w:t>
      </w:r>
      <w:r w:rsidRPr="00B1170E">
        <w:t xml:space="preserve"> after consultation with</w:t>
      </w:r>
      <w:r w:rsidR="00332DDB" w:rsidRPr="00B1170E">
        <w:t xml:space="preserve"> </w:t>
      </w:r>
      <w:r w:rsidR="00D4712F" w:rsidRPr="00B1170E">
        <w:t>Scottish Forestry</w:t>
      </w:r>
      <w:r w:rsidRPr="00B1170E">
        <w:t>. Legislative provisions take precedence over any part of the document.</w:t>
      </w:r>
    </w:p>
    <w:p w14:paraId="4C472BD7" w14:textId="101E41AE" w:rsidR="00DE4352" w:rsidRPr="00B1170E" w:rsidRDefault="0ED63B88" w:rsidP="00CF12A9">
      <w:pPr>
        <w:pStyle w:val="Body1"/>
      </w:pPr>
      <w:r w:rsidRPr="00B1170E">
        <w:t xml:space="preserve">Copies of the document </w:t>
      </w:r>
      <w:r w:rsidR="4BE23493" w:rsidRPr="00B1170E">
        <w:t>will</w:t>
      </w:r>
      <w:r w:rsidRPr="00B1170E">
        <w:t xml:space="preserve"> be placed in the Scottish Parliament </w:t>
      </w:r>
      <w:r w:rsidR="3F37639E" w:rsidRPr="00B1170E">
        <w:t xml:space="preserve">Information </w:t>
      </w:r>
      <w:r w:rsidRPr="00B1170E">
        <w:t>Centre</w:t>
      </w:r>
      <w:r w:rsidR="3F37639E" w:rsidRPr="00B1170E">
        <w:t xml:space="preserve"> (</w:t>
      </w:r>
      <w:proofErr w:type="spellStart"/>
      <w:r w:rsidR="3F37639E" w:rsidRPr="00B1170E">
        <w:t>SPICe</w:t>
      </w:r>
      <w:proofErr w:type="spellEnd"/>
      <w:r w:rsidR="3F37639E" w:rsidRPr="00B1170E">
        <w:t>)</w:t>
      </w:r>
      <w:r w:rsidR="00544EDB" w:rsidRPr="00B1170E">
        <w:t xml:space="preserve"> and</w:t>
      </w:r>
      <w:r w:rsidRPr="00B1170E">
        <w:t xml:space="preserve"> published on</w:t>
      </w:r>
      <w:r w:rsidR="3A985219" w:rsidRPr="00B1170E">
        <w:t xml:space="preserve"> </w:t>
      </w:r>
      <w:bookmarkStart w:id="3" w:name="_Int_xjYaqTN7"/>
      <w:r w:rsidR="3A985219" w:rsidRPr="00B1170E">
        <w:t xml:space="preserve">the </w:t>
      </w:r>
      <w:bookmarkEnd w:id="3"/>
      <w:r w:rsidR="00D4712F" w:rsidRPr="00B1170E">
        <w:t>Scottish Forestry</w:t>
      </w:r>
      <w:r w:rsidRPr="00B1170E">
        <w:t xml:space="preserve"> website.  </w:t>
      </w:r>
      <w:bookmarkStart w:id="4" w:name="_Toc15464999"/>
    </w:p>
    <w:p w14:paraId="6169A33B" w14:textId="77777777" w:rsidR="00DE4352" w:rsidRPr="00B1170E" w:rsidRDefault="00DE4352" w:rsidP="009C2F08">
      <w:pPr>
        <w:pStyle w:val="Heading2"/>
      </w:pPr>
      <w:bookmarkStart w:id="5" w:name="_Toc96876504"/>
      <w:bookmarkStart w:id="6" w:name="_Toc101978973"/>
      <w:r w:rsidRPr="00B1170E">
        <w:t>Purpose</w:t>
      </w:r>
      <w:bookmarkEnd w:id="4"/>
      <w:bookmarkEnd w:id="5"/>
      <w:bookmarkEnd w:id="6"/>
    </w:p>
    <w:p w14:paraId="2CA7FD41" w14:textId="04444821" w:rsidR="003C7D8D" w:rsidRDefault="006B4674" w:rsidP="004E0694">
      <w:pPr>
        <w:pStyle w:val="Body1"/>
      </w:pPr>
      <w:r>
        <w:t>Scottish Forestry is responsible for carrying out Scottish Ministers’ functions under Forestry and Land Management (Scotland) Act 2018 (</w:t>
      </w:r>
      <w:proofErr w:type="spellStart"/>
      <w:r>
        <w:t>FLM</w:t>
      </w:r>
      <w:proofErr w:type="spellEnd"/>
      <w:r>
        <w:t xml:space="preserve"> Act 2018) and is an Executive Agency of the Scottish Government. Scottish Forestry is the Scottish Government agency responsible for forestry policy, </w:t>
      </w:r>
      <w:proofErr w:type="gramStart"/>
      <w:r>
        <w:t>support</w:t>
      </w:r>
      <w:proofErr w:type="gramEnd"/>
      <w:r>
        <w:t xml:space="preserve"> and regulations.</w:t>
      </w:r>
    </w:p>
    <w:p w14:paraId="0C4B86FB" w14:textId="6D82DF57" w:rsidR="50D9A10D" w:rsidRDefault="50D9A10D" w:rsidP="50D9A10D">
      <w:pPr>
        <w:pStyle w:val="Body1"/>
        <w:numPr>
          <w:ilvl w:val="0"/>
          <w:numId w:val="0"/>
        </w:numPr>
        <w:rPr>
          <w:rFonts w:eastAsia="Calibri"/>
        </w:rPr>
      </w:pPr>
    </w:p>
    <w:p w14:paraId="5D026ADD" w14:textId="774158F7" w:rsidR="007D689F" w:rsidRDefault="007D689F" w:rsidP="004E0694">
      <w:pPr>
        <w:pStyle w:val="Body1"/>
      </w:pPr>
      <w:r>
        <w:t>A</w:t>
      </w:r>
      <w:r w:rsidR="006B4674">
        <w:t xml:space="preserve"> report setting out the administrative arrangements that the Scottish Ministers have for the carrying out of their functions under the Forestry and Land Management (Scotland) Act 2018 was laid before the Scottish Parliament in March 2019</w:t>
      </w:r>
      <w:r w:rsidR="490F8996">
        <w:t xml:space="preserve"> and details Scottish Forestry’s functions</w:t>
      </w:r>
      <w:r>
        <w:t xml:space="preserve">. </w:t>
      </w:r>
    </w:p>
    <w:p w14:paraId="2CB2B6AB" w14:textId="25D7DC54" w:rsidR="50D9A10D" w:rsidRDefault="50D9A10D" w:rsidP="50D9A10D">
      <w:pPr>
        <w:pStyle w:val="Body1"/>
        <w:numPr>
          <w:ilvl w:val="0"/>
          <w:numId w:val="0"/>
        </w:numPr>
        <w:rPr>
          <w:rFonts w:eastAsia="Calibri"/>
        </w:rPr>
      </w:pPr>
    </w:p>
    <w:p w14:paraId="73D0DEA1" w14:textId="77777777" w:rsidR="00121601" w:rsidRDefault="00121601" w:rsidP="00121601">
      <w:pPr>
        <w:pStyle w:val="Body1"/>
      </w:pPr>
      <w:r>
        <w:t>Our Purpose:  The sustainable management and expansion of forests and woodlands to deliver more for Scotlan</w:t>
      </w:r>
      <w:bookmarkStart w:id="7" w:name="_Toc96876505"/>
      <w:bookmarkStart w:id="8" w:name="_Toc101978974"/>
      <w:r>
        <w:t>d.</w:t>
      </w:r>
    </w:p>
    <w:p w14:paraId="0D814F1F" w14:textId="71095A77" w:rsidR="50D9A10D" w:rsidRDefault="50D9A10D" w:rsidP="50D9A10D">
      <w:pPr>
        <w:pStyle w:val="Body1"/>
        <w:numPr>
          <w:ilvl w:val="0"/>
          <w:numId w:val="0"/>
        </w:numPr>
        <w:rPr>
          <w:rFonts w:eastAsia="Calibri"/>
        </w:rPr>
      </w:pPr>
    </w:p>
    <w:p w14:paraId="3C860FC2" w14:textId="04580F27" w:rsidR="00121601" w:rsidRDefault="00121601" w:rsidP="00B14ED2">
      <w:pPr>
        <w:pStyle w:val="Body1"/>
      </w:pPr>
      <w:r>
        <w:t>Scottish Forestry undertak</w:t>
      </w:r>
      <w:r w:rsidR="008828DE">
        <w:t xml:space="preserve">es </w:t>
      </w:r>
      <w:r>
        <w:t xml:space="preserve">public tasks, in line </w:t>
      </w:r>
      <w:r w:rsidR="465953F9">
        <w:t>the Scottish Government’s Programme for Government and relevant</w:t>
      </w:r>
      <w:r>
        <w:t xml:space="preserve"> legislation.</w:t>
      </w:r>
      <w:r w:rsidR="25ABC692">
        <w:t xml:space="preserve"> These include:</w:t>
      </w:r>
    </w:p>
    <w:p w14:paraId="355BB752" w14:textId="5A14BEDD" w:rsidR="442DF63C" w:rsidRDefault="442DF63C" w:rsidP="442DF63C">
      <w:pPr>
        <w:pStyle w:val="Body1"/>
        <w:numPr>
          <w:ilvl w:val="0"/>
          <w:numId w:val="0"/>
        </w:numPr>
        <w:rPr>
          <w:rFonts w:eastAsia="Calibri"/>
        </w:rPr>
      </w:pPr>
    </w:p>
    <w:p w14:paraId="5747C52D" w14:textId="09640C4B" w:rsidR="001348DA" w:rsidRPr="00FE6282" w:rsidRDefault="00105EBA" w:rsidP="00FE6282">
      <w:pPr>
        <w:pStyle w:val="Body1"/>
        <w:numPr>
          <w:ilvl w:val="0"/>
          <w:numId w:val="20"/>
        </w:numPr>
        <w:rPr>
          <w:rFonts w:eastAsia="Calibri"/>
        </w:rPr>
      </w:pPr>
      <w:r>
        <w:t xml:space="preserve">Promotion of </w:t>
      </w:r>
      <w:r w:rsidR="00785D21">
        <w:t>sustainable forest management</w:t>
      </w:r>
      <w:r w:rsidR="00FE6282">
        <w:t xml:space="preserve"> of exis</w:t>
      </w:r>
      <w:r w:rsidR="00FE6282" w:rsidRPr="442DF63C">
        <w:rPr>
          <w:rFonts w:eastAsia="Calibri"/>
        </w:rPr>
        <w:t>ting and new woodlands</w:t>
      </w:r>
      <w:r w:rsidR="00645011">
        <w:t xml:space="preserve">.  </w:t>
      </w:r>
      <w:r w:rsidR="00B84C78">
        <w:t>This is laid out in Scotland’s Forestry Strategy</w:t>
      </w:r>
      <w:r w:rsidR="00257726">
        <w:t xml:space="preserve">, describing </w:t>
      </w:r>
      <w:r w:rsidR="005A44BF" w:rsidRPr="442DF63C">
        <w:rPr>
          <w:rFonts w:eastAsia="Calibri"/>
        </w:rPr>
        <w:t>Scottish Ministers' objectives, priorities and policies</w:t>
      </w:r>
      <w:r w:rsidR="00257726" w:rsidRPr="442DF63C">
        <w:rPr>
          <w:rFonts w:eastAsia="Calibri"/>
        </w:rPr>
        <w:t xml:space="preserve"> in relation to </w:t>
      </w:r>
      <w:r w:rsidR="00C94D91" w:rsidRPr="442DF63C">
        <w:rPr>
          <w:rFonts w:eastAsia="Calibri"/>
        </w:rPr>
        <w:t>the creation of woodland</w:t>
      </w:r>
      <w:r w:rsidR="00257726" w:rsidRPr="442DF63C">
        <w:rPr>
          <w:rFonts w:eastAsia="Calibri"/>
        </w:rPr>
        <w:t xml:space="preserve">; </w:t>
      </w:r>
      <w:r w:rsidR="00C94D91" w:rsidRPr="442DF63C">
        <w:rPr>
          <w:rFonts w:eastAsia="Calibri"/>
        </w:rPr>
        <w:t>the economic development of forestry</w:t>
      </w:r>
      <w:r w:rsidR="00257726" w:rsidRPr="442DF63C">
        <w:rPr>
          <w:rFonts w:eastAsia="Calibri"/>
        </w:rPr>
        <w:t xml:space="preserve">; </w:t>
      </w:r>
      <w:r w:rsidR="00C94D91" w:rsidRPr="442DF63C">
        <w:rPr>
          <w:rFonts w:eastAsia="Calibri"/>
        </w:rPr>
        <w:t>targets for the planting of trees</w:t>
      </w:r>
      <w:r w:rsidR="00257726" w:rsidRPr="442DF63C">
        <w:rPr>
          <w:rFonts w:eastAsia="Calibri"/>
        </w:rPr>
        <w:t xml:space="preserve">; </w:t>
      </w:r>
      <w:r w:rsidR="00C94D91" w:rsidRPr="442DF63C">
        <w:rPr>
          <w:rFonts w:eastAsia="Calibri"/>
        </w:rPr>
        <w:t>the conservation and enhancement of the environment by means of sustainable forest management</w:t>
      </w:r>
      <w:r w:rsidR="00257726" w:rsidRPr="442DF63C">
        <w:rPr>
          <w:rFonts w:eastAsia="Calibri"/>
        </w:rPr>
        <w:t xml:space="preserve">; </w:t>
      </w:r>
      <w:r w:rsidR="00C94D91" w:rsidRPr="442DF63C">
        <w:rPr>
          <w:rFonts w:eastAsia="Calibri"/>
        </w:rPr>
        <w:t>the realisation of the social benefits of forestry</w:t>
      </w:r>
      <w:r w:rsidR="00257726" w:rsidRPr="442DF63C">
        <w:rPr>
          <w:rFonts w:eastAsia="Calibri"/>
        </w:rPr>
        <w:t xml:space="preserve">; </w:t>
      </w:r>
      <w:r w:rsidR="00C94D91" w:rsidRPr="442DF63C">
        <w:rPr>
          <w:rFonts w:eastAsia="Calibri"/>
        </w:rPr>
        <w:t>the acquisition and disposal of land under sections 18 to 20</w:t>
      </w:r>
      <w:r w:rsidR="00257726" w:rsidRPr="442DF63C">
        <w:rPr>
          <w:rFonts w:eastAsia="Calibri"/>
        </w:rPr>
        <w:t xml:space="preserve">; and </w:t>
      </w:r>
      <w:r w:rsidR="00C94D91" w:rsidRPr="442DF63C">
        <w:rPr>
          <w:rFonts w:eastAsia="Calibri"/>
        </w:rPr>
        <w:t>the production and supply of timber and other forest products.</w:t>
      </w:r>
    </w:p>
    <w:p w14:paraId="3ADC3509" w14:textId="7DA86FD5" w:rsidR="442DF63C" w:rsidRDefault="442DF63C" w:rsidP="442DF63C">
      <w:pPr>
        <w:pStyle w:val="Body1"/>
        <w:numPr>
          <w:ilvl w:val="0"/>
          <w:numId w:val="0"/>
        </w:numPr>
        <w:rPr>
          <w:rFonts w:eastAsia="Calibri"/>
        </w:rPr>
      </w:pPr>
    </w:p>
    <w:p w14:paraId="692DA867" w14:textId="611AE467" w:rsidR="00121601" w:rsidRDefault="00121601" w:rsidP="00121601">
      <w:pPr>
        <w:pStyle w:val="Body1"/>
        <w:numPr>
          <w:ilvl w:val="0"/>
          <w:numId w:val="19"/>
        </w:numPr>
      </w:pPr>
      <w:r>
        <w:t xml:space="preserve">Administering grants mainly for the creation of new woodlands </w:t>
      </w:r>
      <w:r w:rsidR="00853A81">
        <w:t xml:space="preserve">in line with </w:t>
      </w:r>
      <w:r w:rsidR="29A6AD2B">
        <w:t>Scottish Government’s</w:t>
      </w:r>
      <w:r w:rsidR="00853A81">
        <w:t xml:space="preserve"> targets</w:t>
      </w:r>
      <w:r w:rsidR="545618BE">
        <w:t xml:space="preserve"> and </w:t>
      </w:r>
      <w:proofErr w:type="gramStart"/>
      <w:r w:rsidR="545618BE">
        <w:t>priorities</w:t>
      </w:r>
      <w:r w:rsidR="00FE6282">
        <w:t xml:space="preserve">, </w:t>
      </w:r>
      <w:r w:rsidR="29A6AD2B">
        <w:t xml:space="preserve"> </w:t>
      </w:r>
      <w:r w:rsidR="00DD4FC5">
        <w:t>as</w:t>
      </w:r>
      <w:proofErr w:type="gramEnd"/>
      <w:r w:rsidR="00DD4FC5">
        <w:t xml:space="preserve"> well as </w:t>
      </w:r>
      <w:r>
        <w:t>the sustainable management of existing woodlands and providing support to land managers</w:t>
      </w:r>
      <w:r w:rsidR="00DD4FC5">
        <w:t>.  This is</w:t>
      </w:r>
      <w:r>
        <w:t xml:space="preserve"> </w:t>
      </w:r>
      <w:r w:rsidR="6CAFC907">
        <w:t xml:space="preserve">enabled under the </w:t>
      </w:r>
      <w:r>
        <w:t>under</w:t>
      </w:r>
      <w:r w:rsidR="0C5C2289">
        <w:t xml:space="preserve"> Forestry </w:t>
      </w:r>
      <w:r w:rsidR="0C5C2289">
        <w:lastRenderedPageBreak/>
        <w:t>and Land Management (Scotland) Act 2018</w:t>
      </w:r>
      <w:r>
        <w:t xml:space="preserve"> </w:t>
      </w:r>
      <w:r w:rsidR="121C3385">
        <w:t xml:space="preserve">and </w:t>
      </w:r>
      <w:r>
        <w:t xml:space="preserve">the </w:t>
      </w:r>
      <w:proofErr w:type="gramStart"/>
      <w:r>
        <w:t>Agriculture</w:t>
      </w:r>
      <w:proofErr w:type="gramEnd"/>
      <w:r>
        <w:t xml:space="preserve"> (Retained EU Law and Data) (Scotland) Act 2020</w:t>
      </w:r>
      <w:r w:rsidR="008828DE">
        <w:t>.</w:t>
      </w:r>
    </w:p>
    <w:p w14:paraId="17A271B4" w14:textId="17183C59" w:rsidR="00121601" w:rsidRPr="00121601" w:rsidRDefault="00121601" w:rsidP="00121601">
      <w:pPr>
        <w:pStyle w:val="Heading2"/>
        <w:numPr>
          <w:ilvl w:val="0"/>
          <w:numId w:val="19"/>
        </w:numPr>
        <w:rPr>
          <w:b w:val="0"/>
          <w:bCs w:val="0"/>
        </w:rPr>
      </w:pPr>
      <w:r w:rsidRPr="00121601">
        <w:rPr>
          <w:b w:val="0"/>
          <w:bCs w:val="0"/>
        </w:rPr>
        <w:t xml:space="preserve">Regulating the management of forests across Scotland, including the </w:t>
      </w:r>
      <w:proofErr w:type="gramStart"/>
      <w:r w:rsidRPr="00121601">
        <w:rPr>
          <w:b w:val="0"/>
          <w:bCs w:val="0"/>
        </w:rPr>
        <w:t>planting</w:t>
      </w:r>
      <w:proofErr w:type="gramEnd"/>
      <w:r w:rsidRPr="00121601">
        <w:rPr>
          <w:b w:val="0"/>
          <w:bCs w:val="0"/>
        </w:rPr>
        <w:t xml:space="preserve"> and felling of trees (Parts 3 and 4 of Forest and Land Management (Scotland) Act 2018), and measures related to tree health (Chapter 2, sections 9 and 10, Part 2, </w:t>
      </w:r>
      <w:proofErr w:type="spellStart"/>
      <w:r w:rsidRPr="00121601">
        <w:rPr>
          <w:b w:val="0"/>
          <w:bCs w:val="0"/>
        </w:rPr>
        <w:t>FLM</w:t>
      </w:r>
      <w:proofErr w:type="spellEnd"/>
      <w:r w:rsidRPr="00121601">
        <w:rPr>
          <w:b w:val="0"/>
          <w:bCs w:val="0"/>
        </w:rPr>
        <w:t xml:space="preserve"> Act 2018) and The Forestry (Environmental Impact Assessment) (Scotland) Regulations 2017</w:t>
      </w:r>
      <w:r w:rsidR="006B4674">
        <w:rPr>
          <w:b w:val="0"/>
          <w:bCs w:val="0"/>
        </w:rPr>
        <w:t>.</w:t>
      </w:r>
    </w:p>
    <w:p w14:paraId="4DF0CAA6" w14:textId="6DB01874" w:rsidR="00121601" w:rsidRPr="00121601" w:rsidRDefault="00121601" w:rsidP="00121601">
      <w:pPr>
        <w:pStyle w:val="Heading2"/>
        <w:numPr>
          <w:ilvl w:val="0"/>
          <w:numId w:val="19"/>
        </w:numPr>
        <w:rPr>
          <w:b w:val="0"/>
          <w:bCs w:val="0"/>
        </w:rPr>
      </w:pPr>
      <w:r>
        <w:rPr>
          <w:b w:val="0"/>
          <w:bCs w:val="0"/>
        </w:rPr>
        <w:t xml:space="preserve">Providing policy and evidence input.  We </w:t>
      </w:r>
      <w:r w:rsidR="006B4674">
        <w:rPr>
          <w:b w:val="0"/>
          <w:bCs w:val="0"/>
        </w:rPr>
        <w:t xml:space="preserve">support Scottish Minister’s </w:t>
      </w:r>
      <w:r>
        <w:rPr>
          <w:b w:val="0"/>
          <w:bCs w:val="0"/>
        </w:rPr>
        <w:t>duty to promote sustainable forest management</w:t>
      </w:r>
      <w:r w:rsidR="19294F51">
        <w:rPr>
          <w:b w:val="0"/>
          <w:bCs w:val="0"/>
        </w:rPr>
        <w:t xml:space="preserve">. Scottish Forestry </w:t>
      </w:r>
      <w:r w:rsidR="006B4674">
        <w:rPr>
          <w:b w:val="0"/>
          <w:bCs w:val="0"/>
        </w:rPr>
        <w:t>prepare</w:t>
      </w:r>
      <w:r w:rsidR="787BC1E9">
        <w:rPr>
          <w:b w:val="0"/>
          <w:bCs w:val="0"/>
        </w:rPr>
        <w:t>s</w:t>
      </w:r>
      <w:r w:rsidR="006B4674">
        <w:rPr>
          <w:b w:val="0"/>
          <w:bCs w:val="0"/>
        </w:rPr>
        <w:t xml:space="preserve"> and report</w:t>
      </w:r>
      <w:r w:rsidR="2A96CE75">
        <w:rPr>
          <w:b w:val="0"/>
          <w:bCs w:val="0"/>
        </w:rPr>
        <w:t>s</w:t>
      </w:r>
      <w:r w:rsidR="006B4674">
        <w:rPr>
          <w:b w:val="0"/>
          <w:bCs w:val="0"/>
        </w:rPr>
        <w:t xml:space="preserve"> on a Forestry Strategy</w:t>
      </w:r>
      <w:r>
        <w:rPr>
          <w:b w:val="0"/>
          <w:bCs w:val="0"/>
        </w:rPr>
        <w:t xml:space="preserve"> (</w:t>
      </w:r>
      <w:r w:rsidR="006B4674">
        <w:rPr>
          <w:b w:val="0"/>
          <w:bCs w:val="0"/>
        </w:rPr>
        <w:t>Chapter 1</w:t>
      </w:r>
      <w:r>
        <w:rPr>
          <w:b w:val="0"/>
          <w:bCs w:val="0"/>
        </w:rPr>
        <w:t xml:space="preserve"> </w:t>
      </w:r>
      <w:proofErr w:type="spellStart"/>
      <w:r>
        <w:rPr>
          <w:b w:val="0"/>
          <w:bCs w:val="0"/>
        </w:rPr>
        <w:t>FLM</w:t>
      </w:r>
      <w:proofErr w:type="spellEnd"/>
      <w:r>
        <w:rPr>
          <w:b w:val="0"/>
          <w:bCs w:val="0"/>
        </w:rPr>
        <w:t xml:space="preserve"> Act 2018).  </w:t>
      </w:r>
      <w:r w:rsidR="002F7D0C">
        <w:rPr>
          <w:b w:val="0"/>
          <w:bCs w:val="0"/>
        </w:rPr>
        <w:t xml:space="preserve">Scotland's Forestry Strategy 2019 to 2029 presents a 50-year vision and 10-year framework to action, expand, </w:t>
      </w:r>
      <w:proofErr w:type="gramStart"/>
      <w:r w:rsidR="002F7D0C">
        <w:rPr>
          <w:b w:val="0"/>
          <w:bCs w:val="0"/>
        </w:rPr>
        <w:t>protect</w:t>
      </w:r>
      <w:proofErr w:type="gramEnd"/>
      <w:r w:rsidR="002F7D0C">
        <w:rPr>
          <w:b w:val="0"/>
          <w:bCs w:val="0"/>
        </w:rPr>
        <w:t xml:space="preserve"> and enhance Scotland’s forests and woodlands.   </w:t>
      </w:r>
      <w:r>
        <w:rPr>
          <w:b w:val="0"/>
          <w:bCs w:val="0"/>
        </w:rPr>
        <w:t xml:space="preserve">Scotland’s Forestry Strategy sets out our delivery mechanisms including research, partnership working and direct delivery (Section 3 </w:t>
      </w:r>
      <w:proofErr w:type="spellStart"/>
      <w:r>
        <w:rPr>
          <w:b w:val="0"/>
          <w:bCs w:val="0"/>
        </w:rPr>
        <w:t>FLM</w:t>
      </w:r>
      <w:proofErr w:type="spellEnd"/>
      <w:r>
        <w:rPr>
          <w:b w:val="0"/>
          <w:bCs w:val="0"/>
        </w:rPr>
        <w:t xml:space="preserve"> Act 2018).  Functions carried out can be conducting research and inquiries, collection of data and publish statistics or other information, and providing education and training (Section 69 </w:t>
      </w:r>
      <w:proofErr w:type="spellStart"/>
      <w:r>
        <w:rPr>
          <w:b w:val="0"/>
          <w:bCs w:val="0"/>
        </w:rPr>
        <w:t>FLM</w:t>
      </w:r>
      <w:proofErr w:type="spellEnd"/>
      <w:r>
        <w:rPr>
          <w:b w:val="0"/>
          <w:bCs w:val="0"/>
        </w:rPr>
        <w:t xml:space="preserve"> Act 2018).  </w:t>
      </w:r>
    </w:p>
    <w:p w14:paraId="51B876FB" w14:textId="1633DCFF" w:rsidR="002F7D0C" w:rsidRPr="00121601" w:rsidRDefault="00121601" w:rsidP="002F7D0C">
      <w:pPr>
        <w:pStyle w:val="Body1"/>
        <w:numPr>
          <w:ilvl w:val="0"/>
          <w:numId w:val="19"/>
        </w:numPr>
      </w:pPr>
      <w:r w:rsidRPr="00121601">
        <w:t xml:space="preserve">Delivery of cross-border forestry functions.  Under the Forestry and Land Management (Scotland) Act 2018 (Consequential Provisions and Modifications) Order 2019 cross-border forestry arrangements were strengthened and revised on a range of functions through a Memorandum of Understanding (MoU). The MoU sets out the details of the governance, commissioning and funding arrangement agreed between the Scottish, Welsh and UK Governments and the Forestry Commission.  Scotland has responsibility for the UK Forestry </w:t>
      </w:r>
      <w:r w:rsidRPr="00B1170E">
        <w:t>Standard, the Woodland Carbon Code and forestry economics advice - functions co-ordinated by Scottish Forestry.</w:t>
      </w:r>
      <w:r w:rsidR="002F7D0C">
        <w:rPr>
          <w:b/>
          <w:bCs/>
        </w:rPr>
        <w:t xml:space="preserve">  </w:t>
      </w:r>
    </w:p>
    <w:p w14:paraId="5E3BFD1E" w14:textId="2F3FAAD3" w:rsidR="006B4674" w:rsidRPr="00415A34" w:rsidRDefault="006B4674" w:rsidP="006B4674">
      <w:pPr>
        <w:pStyle w:val="Heading2"/>
        <w:numPr>
          <w:ilvl w:val="0"/>
          <w:numId w:val="19"/>
        </w:numPr>
        <w:rPr>
          <w:b w:val="0"/>
          <w:bCs w:val="0"/>
        </w:rPr>
      </w:pPr>
      <w:r>
        <w:rPr>
          <w:b w:val="0"/>
          <w:bCs w:val="0"/>
        </w:rPr>
        <w:t xml:space="preserve">We support </w:t>
      </w:r>
      <w:r w:rsidR="0029398F">
        <w:rPr>
          <w:b w:val="0"/>
          <w:bCs w:val="0"/>
        </w:rPr>
        <w:t xml:space="preserve">the </w:t>
      </w:r>
      <w:r>
        <w:rPr>
          <w:b w:val="0"/>
          <w:bCs w:val="0"/>
        </w:rPr>
        <w:t>arrangement to appoint a Chief Forester for Scotland, to assist Scottish Ministers and advise them in carrying out specific functions (section 73 of the 2018 Act).</w:t>
      </w:r>
    </w:p>
    <w:p w14:paraId="38152DBE" w14:textId="77777777" w:rsidR="00DE4352" w:rsidRPr="00B1170E" w:rsidRDefault="00DE4352" w:rsidP="00D77310">
      <w:pPr>
        <w:pStyle w:val="Heading2"/>
      </w:pPr>
      <w:r w:rsidRPr="00B1170E">
        <w:t>Governance and Accountability</w:t>
      </w:r>
      <w:bookmarkEnd w:id="7"/>
      <w:bookmarkEnd w:id="8"/>
    </w:p>
    <w:p w14:paraId="1F88A92B" w14:textId="522CA585" w:rsidR="00F72E28" w:rsidRPr="00B1170E" w:rsidRDefault="00DE4352" w:rsidP="00CF12A9">
      <w:pPr>
        <w:pStyle w:val="Body1"/>
      </w:pPr>
      <w:r>
        <w:t xml:space="preserve"> </w:t>
      </w:r>
      <w:r w:rsidR="09A5ECEC">
        <w:t>It’s s</w:t>
      </w:r>
      <w:r w:rsidR="00AB13DA">
        <w:t xml:space="preserve">tatus as an Executive Agency means that </w:t>
      </w:r>
      <w:r w:rsidR="00D4712F">
        <w:t>Scottish Forestry</w:t>
      </w:r>
      <w:r w:rsidR="00E1085D">
        <w:t xml:space="preserve"> has autonomy in carrying out its </w:t>
      </w:r>
      <w:r w:rsidR="00DB1475">
        <w:t xml:space="preserve">executive functions within the terms of this framework, whilst remaining directly accountable to the Scottish Ministers </w:t>
      </w:r>
      <w:r w:rsidR="0094791E">
        <w:t xml:space="preserve">and the </w:t>
      </w:r>
      <w:r w:rsidR="00DB1475">
        <w:t>for the standards of its work.</w:t>
      </w:r>
    </w:p>
    <w:p w14:paraId="58CE939D" w14:textId="36D6C07F" w:rsidR="00AA14F2" w:rsidRPr="00B1170E" w:rsidRDefault="00D4712F" w:rsidP="00CF12A9">
      <w:pPr>
        <w:pStyle w:val="Body1"/>
      </w:pPr>
      <w:r>
        <w:t>Scottish Forestry</w:t>
      </w:r>
      <w:r w:rsidR="007364B7">
        <w:t xml:space="preserve"> also has responsibility for</w:t>
      </w:r>
      <w:r w:rsidR="0062001F">
        <w:t xml:space="preserve"> providing honest, impart</w:t>
      </w:r>
      <w:r w:rsidR="00407450">
        <w:t>ial and objective advice to</w:t>
      </w:r>
      <w:r w:rsidR="007364B7">
        <w:t xml:space="preserve"> the Scottish Ministers on policy in relation to </w:t>
      </w:r>
      <w:proofErr w:type="gramStart"/>
      <w:r w:rsidR="00121601">
        <w:t>forestry, and</w:t>
      </w:r>
      <w:proofErr w:type="gramEnd"/>
      <w:r w:rsidR="00121601">
        <w:t xml:space="preserve"> connected issues such as biodiversity and climate change.</w:t>
      </w:r>
    </w:p>
    <w:p w14:paraId="0801C255" w14:textId="2EB67FC6" w:rsidR="00490014" w:rsidRPr="00B1170E" w:rsidRDefault="00490014" w:rsidP="00CF12A9">
      <w:pPr>
        <w:pStyle w:val="Body1"/>
      </w:pPr>
      <w:r>
        <w:t>The remainder of this section summarises the specific</w:t>
      </w:r>
      <w:r w:rsidR="00711B08">
        <w:t xml:space="preserve"> </w:t>
      </w:r>
      <w:r>
        <w:t>responsibilities</w:t>
      </w:r>
      <w:r w:rsidR="00711B08">
        <w:t xml:space="preserve"> and accountabilities of the key people involved in </w:t>
      </w:r>
      <w:r w:rsidR="00AF5937">
        <w:t xml:space="preserve">governance of </w:t>
      </w:r>
      <w:r w:rsidR="00D4712F">
        <w:t>Scottish Forestry</w:t>
      </w:r>
      <w:r w:rsidR="00AF5937">
        <w:t xml:space="preserve">. </w:t>
      </w:r>
    </w:p>
    <w:p w14:paraId="4688F79E" w14:textId="77777777" w:rsidR="008E6C61" w:rsidRPr="00B1170E" w:rsidRDefault="00242125" w:rsidP="009C2F08">
      <w:pPr>
        <w:pStyle w:val="Heading3"/>
      </w:pPr>
      <w:bookmarkStart w:id="9" w:name="_Toc96876506"/>
      <w:bookmarkStart w:id="10" w:name="_Toc101978975"/>
      <w:r w:rsidRPr="00B1170E">
        <w:t>The</w:t>
      </w:r>
      <w:r w:rsidR="008E6C61" w:rsidRPr="00B1170E">
        <w:t xml:space="preserve"> </w:t>
      </w:r>
      <w:bookmarkEnd w:id="9"/>
      <w:r w:rsidR="00407450" w:rsidRPr="00B1170E">
        <w:t>Chief Executive</w:t>
      </w:r>
      <w:bookmarkEnd w:id="10"/>
    </w:p>
    <w:p w14:paraId="0F903FD8" w14:textId="6FA74A6E" w:rsidR="00AF5937" w:rsidRPr="00B1170E" w:rsidRDefault="00407450" w:rsidP="00CF12A9">
      <w:pPr>
        <w:pStyle w:val="Body1"/>
      </w:pPr>
      <w:r>
        <w:t xml:space="preserve">The Chief Executive is a civil servant </w:t>
      </w:r>
      <w:r w:rsidR="000752EE">
        <w:t>who is personally accountable to the Scottish Ministers for the</w:t>
      </w:r>
      <w:r w:rsidR="00A97EBA">
        <w:t xml:space="preserve"> economic,</w:t>
      </w:r>
      <w:r w:rsidR="000752EE">
        <w:t xml:space="preserve"> </w:t>
      </w:r>
      <w:proofErr w:type="gramStart"/>
      <w:r w:rsidR="000752EE">
        <w:t>effective</w:t>
      </w:r>
      <w:proofErr w:type="gramEnd"/>
      <w:r w:rsidR="000752EE">
        <w:t xml:space="preserve"> and efficient operation of </w:t>
      </w:r>
      <w:r w:rsidR="00D4712F">
        <w:t>Scottish Forestry</w:t>
      </w:r>
      <w:r w:rsidR="000752EE">
        <w:t>.  The Chief Executive is also</w:t>
      </w:r>
      <w:r w:rsidR="00680AFC">
        <w:t xml:space="preserve"> appointed by the Principal Accountable Officer for the Scottish Administration (the Permanent Secretary) as</w:t>
      </w:r>
      <w:r w:rsidR="000752EE">
        <w:t xml:space="preserve"> </w:t>
      </w:r>
      <w:r w:rsidR="00736189">
        <w:t xml:space="preserve">the Accountable Officer for the agency, and the responsibilities of that role are set out below. </w:t>
      </w:r>
    </w:p>
    <w:p w14:paraId="2BEDF3F9" w14:textId="523DB5AA" w:rsidR="008E6C61" w:rsidRPr="0070429A" w:rsidRDefault="008E6C61" w:rsidP="00CF12A9">
      <w:pPr>
        <w:pStyle w:val="Body1"/>
      </w:pPr>
      <w:r w:rsidRPr="442DF63C">
        <w:rPr>
          <w:b/>
          <w:bCs/>
        </w:rPr>
        <w:t xml:space="preserve">The </w:t>
      </w:r>
      <w:r w:rsidR="00BA2CFF" w:rsidRPr="442DF63C">
        <w:rPr>
          <w:b/>
          <w:bCs/>
        </w:rPr>
        <w:t>Chief Executive</w:t>
      </w:r>
      <w:r w:rsidR="00961912" w:rsidRPr="442DF63C">
        <w:rPr>
          <w:b/>
          <w:bCs/>
        </w:rPr>
        <w:t xml:space="preserve"> has overall responsibility for the delivery of the functions of</w:t>
      </w:r>
      <w:r w:rsidR="009C1674" w:rsidRPr="442DF63C">
        <w:rPr>
          <w:b/>
          <w:bCs/>
        </w:rPr>
        <w:t xml:space="preserve"> </w:t>
      </w:r>
      <w:r w:rsidR="00D4712F" w:rsidRPr="442DF63C">
        <w:rPr>
          <w:b/>
          <w:bCs/>
        </w:rPr>
        <w:t>Scottish Forestry</w:t>
      </w:r>
      <w:r w:rsidR="009C1674" w:rsidRPr="442DF63C">
        <w:rPr>
          <w:b/>
          <w:bCs/>
        </w:rPr>
        <w:t>,</w:t>
      </w:r>
      <w:r w:rsidR="009C1674">
        <w:t xml:space="preserve"> as set out </w:t>
      </w:r>
      <w:r w:rsidR="00B1170E">
        <w:t>in section 6</w:t>
      </w:r>
      <w:r w:rsidR="009C1674">
        <w:t xml:space="preserve"> above, </w:t>
      </w:r>
      <w:r>
        <w:t xml:space="preserve">in accordance with the aims, policies and priorities of the Scottish Ministers. </w:t>
      </w:r>
      <w:r w:rsidR="009C1674">
        <w:t xml:space="preserve">In </w:t>
      </w:r>
      <w:r w:rsidR="00E54149">
        <w:t xml:space="preserve">fulfilling </w:t>
      </w:r>
      <w:r w:rsidR="009C1674">
        <w:t>this responsibility</w:t>
      </w:r>
      <w:r w:rsidR="00BA2CFF">
        <w:t xml:space="preserve">, the Chief Executive will lead the agency </w:t>
      </w:r>
      <w:r w:rsidR="0037480A">
        <w:t>and</w:t>
      </w:r>
    </w:p>
    <w:p w14:paraId="62B55B44" w14:textId="41A21BA3" w:rsidR="00E84C6D" w:rsidRPr="0070429A" w:rsidRDefault="3FB8C401" w:rsidP="008F1C6F">
      <w:pPr>
        <w:pStyle w:val="Body1"/>
        <w:numPr>
          <w:ilvl w:val="1"/>
          <w:numId w:val="4"/>
        </w:numPr>
      </w:pPr>
      <w:r>
        <w:t>set</w:t>
      </w:r>
      <w:r w:rsidR="615A0F02">
        <w:t xml:space="preserve"> </w:t>
      </w:r>
      <w:r w:rsidR="6BAD28F6">
        <w:t>strategic and operational</w:t>
      </w:r>
      <w:r w:rsidR="615A0F02">
        <w:t xml:space="preserve"> plans to deliver the functions of </w:t>
      </w:r>
      <w:r w:rsidR="00D4712F">
        <w:t>Scottish Forestry</w:t>
      </w:r>
      <w:r w:rsidR="615A0F02">
        <w:t xml:space="preserve">, focusing on how the work of </w:t>
      </w:r>
      <w:r w:rsidR="00D4712F">
        <w:t>Scottish Forestry</w:t>
      </w:r>
      <w:r w:rsidR="615A0F02">
        <w:t xml:space="preserve"> can most effectively contribute to achievement of the outcomes in the </w:t>
      </w:r>
      <w:hyperlink r:id="rId14">
        <w:r w:rsidR="615A0F02" w:rsidRPr="442DF63C">
          <w:rPr>
            <w:rStyle w:val="Hyperlink"/>
            <w:color w:val="0070C0"/>
          </w:rPr>
          <w:t>National Performance Framework</w:t>
        </w:r>
      </w:hyperlink>
      <w:r w:rsidR="615A0F02">
        <w:t xml:space="preserve">, the </w:t>
      </w:r>
      <w:hyperlink r:id="rId15">
        <w:r w:rsidR="615A0F02" w:rsidRPr="442DF63C">
          <w:rPr>
            <w:rStyle w:val="Hyperlink"/>
          </w:rPr>
          <w:t>Programme for Government</w:t>
        </w:r>
      </w:hyperlink>
      <w:r w:rsidR="615A0F02">
        <w:t xml:space="preserve"> and </w:t>
      </w:r>
      <w:hyperlink r:id="rId16">
        <w:r w:rsidR="615A0F02" w:rsidRPr="442DF63C">
          <w:rPr>
            <w:rStyle w:val="Hyperlink"/>
          </w:rPr>
          <w:t>Scotland’s Economic Strategy</w:t>
        </w:r>
      </w:hyperlink>
      <w:r w:rsidR="615A0F02">
        <w:t xml:space="preserve"> in collaboration with the SG and other public </w:t>
      </w:r>
      <w:bookmarkStart w:id="11" w:name="_Int_eC3riOKv"/>
      <w:r w:rsidR="615A0F02">
        <w:t>bodies</w:t>
      </w:r>
      <w:r w:rsidR="6BAD28F6">
        <w:t>;</w:t>
      </w:r>
      <w:bookmarkEnd w:id="11"/>
    </w:p>
    <w:p w14:paraId="7A8311FE" w14:textId="62719E19" w:rsidR="007B5630" w:rsidRPr="00B1170E" w:rsidRDefault="00D54EDB" w:rsidP="007B5630">
      <w:pPr>
        <w:pStyle w:val="Body1"/>
        <w:numPr>
          <w:ilvl w:val="1"/>
          <w:numId w:val="4"/>
        </w:numPr>
      </w:pPr>
      <w:r>
        <w:lastRenderedPageBreak/>
        <w:t>lead the activity</w:t>
      </w:r>
      <w:r w:rsidR="004545C1">
        <w:t xml:space="preserve"> of </w:t>
      </w:r>
      <w:r w:rsidR="00D4712F">
        <w:t>Scottish Forestry</w:t>
      </w:r>
      <w:r>
        <w:t xml:space="preserve"> to deliver</w:t>
      </w:r>
      <w:r w:rsidR="00A51B0F">
        <w:t xml:space="preserve"> </w:t>
      </w:r>
      <w:r w:rsidR="3F4022F6">
        <w:t xml:space="preserve">the </w:t>
      </w:r>
      <w:r w:rsidR="3313CEFA">
        <w:t>aims, objectives and targets</w:t>
      </w:r>
      <w:r w:rsidR="3F4022F6">
        <w:t xml:space="preserve"> set out in plans</w:t>
      </w:r>
      <w:r w:rsidR="3313CEFA">
        <w:t xml:space="preserve"> and take decisions on remedial action where </w:t>
      </w:r>
      <w:bookmarkStart w:id="12" w:name="_Int_LP9w9KjW"/>
      <w:proofErr w:type="gramStart"/>
      <w:r w:rsidR="33997AB7">
        <w:t>required</w:t>
      </w:r>
      <w:r w:rsidR="615A0F02">
        <w:t>;</w:t>
      </w:r>
      <w:bookmarkEnd w:id="12"/>
      <w:proofErr w:type="gramEnd"/>
    </w:p>
    <w:p w14:paraId="29C601B1" w14:textId="47CB8828" w:rsidR="00DF5C7E" w:rsidRPr="00B1170E" w:rsidRDefault="00687422" w:rsidP="008F1C6F">
      <w:pPr>
        <w:pStyle w:val="Body1"/>
        <w:numPr>
          <w:ilvl w:val="1"/>
          <w:numId w:val="4"/>
        </w:numPr>
      </w:pPr>
      <w:r>
        <w:t>e</w:t>
      </w:r>
      <w:r w:rsidR="00374280">
        <w:t>nsure that</w:t>
      </w:r>
      <w:r w:rsidR="00AD0BC5">
        <w:t xml:space="preserve"> </w:t>
      </w:r>
      <w:r w:rsidR="00374280">
        <w:t>effective governance</w:t>
      </w:r>
      <w:r w:rsidR="00AD0BC5">
        <w:t xml:space="preserve"> is</w:t>
      </w:r>
      <w:r w:rsidR="00374280">
        <w:t xml:space="preserve"> established and maintained, including ensuring that decision-taking is open and transparent</w:t>
      </w:r>
      <w:r w:rsidR="00D132F9">
        <w:t xml:space="preserve"> </w:t>
      </w:r>
      <w:r w:rsidR="00AD0BC5">
        <w:t>and</w:t>
      </w:r>
      <w:r w:rsidR="00090765">
        <w:t>, with support from the</w:t>
      </w:r>
      <w:r w:rsidR="007B5630">
        <w:t xml:space="preserve"> Strategic Advisory Group and the</w:t>
      </w:r>
      <w:r w:rsidR="00090765">
        <w:t xml:space="preserve"> Audit</w:t>
      </w:r>
      <w:r w:rsidR="007B5630">
        <w:t xml:space="preserve"> and Assurance</w:t>
      </w:r>
      <w:r w:rsidR="00090765">
        <w:t xml:space="preserve"> Committee, ensure</w:t>
      </w:r>
      <w:r w:rsidR="004A163A">
        <w:t xml:space="preserve"> that </w:t>
      </w:r>
      <w:r w:rsidR="007B5630">
        <w:t xml:space="preserve">Scottish Forestry’s corporate responsibilities and </w:t>
      </w:r>
      <w:r w:rsidR="00AD0BC5">
        <w:t>key risks are identified and managed</w:t>
      </w:r>
      <w:r w:rsidR="007926BD">
        <w:t>.</w:t>
      </w:r>
      <w:r w:rsidR="007B5630">
        <w:t xml:space="preserve"> This</w:t>
      </w:r>
      <w:r w:rsidR="007926BD">
        <w:t xml:space="preserve"> is laid out in our Scheme of </w:t>
      </w:r>
      <w:proofErr w:type="gramStart"/>
      <w:r w:rsidR="007926BD">
        <w:t>Delegation</w:t>
      </w:r>
      <w:r w:rsidR="00455E84">
        <w:t>;</w:t>
      </w:r>
      <w:proofErr w:type="gramEnd"/>
    </w:p>
    <w:p w14:paraId="2C3BB679" w14:textId="77777777" w:rsidR="008F0903" w:rsidRPr="00B1170E" w:rsidRDefault="7986076A" w:rsidP="008F1C6F">
      <w:pPr>
        <w:pStyle w:val="Body1"/>
        <w:numPr>
          <w:ilvl w:val="1"/>
          <w:numId w:val="4"/>
        </w:numPr>
      </w:pPr>
      <w:r>
        <w:t xml:space="preserve">approve the annual report and accounts and </w:t>
      </w:r>
      <w:proofErr w:type="gramStart"/>
      <w:r>
        <w:t xml:space="preserve">ensure </w:t>
      </w:r>
      <w:r w:rsidR="00A93AD3">
        <w:t xml:space="preserve"> they</w:t>
      </w:r>
      <w:proofErr w:type="gramEnd"/>
      <w:r w:rsidR="00A93AD3">
        <w:t xml:space="preserve"> are </w:t>
      </w:r>
      <w:r>
        <w:t xml:space="preserve">laid before the </w:t>
      </w:r>
      <w:r w:rsidR="3F4022F6">
        <w:t xml:space="preserve">Scottish </w:t>
      </w:r>
      <w:bookmarkStart w:id="13" w:name="_Int_oaaTkX4O"/>
      <w:r w:rsidR="3F4022F6">
        <w:t>Parliament</w:t>
      </w:r>
      <w:r w:rsidR="00A93AD3">
        <w:t xml:space="preserve"> timeously</w:t>
      </w:r>
      <w:r w:rsidR="3F4022F6">
        <w:t>;</w:t>
      </w:r>
      <w:bookmarkEnd w:id="13"/>
    </w:p>
    <w:p w14:paraId="09D40B43" w14:textId="37DDF5C3" w:rsidR="00393485" w:rsidRPr="0070429A" w:rsidRDefault="00393485" w:rsidP="00393485">
      <w:pPr>
        <w:pStyle w:val="Body1"/>
        <w:numPr>
          <w:ilvl w:val="1"/>
          <w:numId w:val="4"/>
        </w:numPr>
      </w:pPr>
      <w:r>
        <w:t xml:space="preserve">manage the budget for </w:t>
      </w:r>
      <w:r w:rsidR="00D4712F">
        <w:t>Scottish Forestry</w:t>
      </w:r>
      <w:r>
        <w:t xml:space="preserve"> in line with Scottish Government Finance guidance, policies and procedures, including the Scottish Public Finance Manual, the principles of  </w:t>
      </w:r>
      <w:hyperlink r:id="rId17">
        <w:r w:rsidRPr="442DF63C">
          <w:rPr>
            <w:color w:val="0070C0"/>
            <w:u w:val="single"/>
          </w:rPr>
          <w:t>Best Value</w:t>
        </w:r>
      </w:hyperlink>
      <w:r>
        <w:t xml:space="preserve">, and ensure that appropriate financial appraisal and evaluation techniques are followed (see the </w:t>
      </w:r>
      <w:hyperlink r:id="rId18">
        <w:r w:rsidRPr="442DF63C">
          <w:rPr>
            <w:rStyle w:val="Hyperlink"/>
          </w:rPr>
          <w:t>Appraisal and Evaluation</w:t>
        </w:r>
      </w:hyperlink>
      <w:r>
        <w:t xml:space="preserve"> section of the </w:t>
      </w:r>
      <w:proofErr w:type="spellStart"/>
      <w:r>
        <w:t>SPFM</w:t>
      </w:r>
      <w:proofErr w:type="spellEnd"/>
      <w:r>
        <w:t xml:space="preserve">) to </w:t>
      </w:r>
      <w:r w:rsidR="004545C1">
        <w:t>inform financial decisions</w:t>
      </w:r>
      <w:r>
        <w:t>;</w:t>
      </w:r>
    </w:p>
    <w:p w14:paraId="7254E772" w14:textId="3E5F3293" w:rsidR="00B54D3F" w:rsidRPr="00B1170E" w:rsidRDefault="004545C1" w:rsidP="004545C1">
      <w:pPr>
        <w:pStyle w:val="Body1"/>
        <w:numPr>
          <w:ilvl w:val="1"/>
          <w:numId w:val="4"/>
        </w:numPr>
      </w:pPr>
      <w:r>
        <w:t>agree with the Portfolio A</w:t>
      </w:r>
      <w:r w:rsidR="0081379D">
        <w:t xml:space="preserve">ccountable </w:t>
      </w:r>
      <w:r>
        <w:t>O</w:t>
      </w:r>
      <w:r w:rsidR="0081379D">
        <w:t>fficer</w:t>
      </w:r>
      <w:r>
        <w:t xml:space="preserve"> or </w:t>
      </w:r>
      <w:r w:rsidR="00630853">
        <w:t xml:space="preserve">other </w:t>
      </w:r>
      <w:r w:rsidR="00A51855">
        <w:t>senior civil servant acting under delegated authority by the Portfolio A</w:t>
      </w:r>
      <w:r w:rsidR="0081379D">
        <w:t xml:space="preserve">ccountable </w:t>
      </w:r>
      <w:r w:rsidR="00A51855">
        <w:t>O</w:t>
      </w:r>
      <w:r w:rsidR="0081379D">
        <w:t>fficer</w:t>
      </w:r>
      <w:r>
        <w:t xml:space="preserve"> what information is required to enable </w:t>
      </w:r>
      <w:r w:rsidR="007B6092">
        <w:t>scrutiny of</w:t>
      </w:r>
      <w:r>
        <w:t xml:space="preserve"> the performance of </w:t>
      </w:r>
      <w:r w:rsidR="00D4712F">
        <w:t>Scottish Forestry</w:t>
      </w:r>
      <w:r>
        <w:t xml:space="preserve"> and progress against overall strategic and business plan aims and objectives, and ensure that the agreed information is provided and that </w:t>
      </w:r>
      <w:r w:rsidR="00A751FE">
        <w:t xml:space="preserve">it </w:t>
      </w:r>
      <w:r>
        <w:t xml:space="preserve">is both accurate and </w:t>
      </w:r>
      <w:bookmarkStart w:id="14" w:name="_Int_PNNWUuui"/>
      <w:proofErr w:type="gramStart"/>
      <w:r>
        <w:t>timely;</w:t>
      </w:r>
      <w:bookmarkEnd w:id="14"/>
      <w:proofErr w:type="gramEnd"/>
    </w:p>
    <w:p w14:paraId="1366CB96" w14:textId="513FE209" w:rsidR="00B54D3F" w:rsidRPr="00B1170E" w:rsidRDefault="00B54D3F" w:rsidP="00B54D3F">
      <w:pPr>
        <w:pStyle w:val="Body1"/>
        <w:numPr>
          <w:ilvl w:val="1"/>
          <w:numId w:val="4"/>
        </w:numPr>
      </w:pPr>
      <w:r w:rsidRPr="00B54D3F">
        <w:t xml:space="preserve">where appropriate will manage relationships with the Portfolio Accountable Officer and the key Directorates within the Scottish Government with responsibility for the environment, nature, land use, agriculture and other policy areas which impact on forestry, working together to deliver the collective interests of Scottish </w:t>
      </w:r>
      <w:proofErr w:type="gramStart"/>
      <w:r w:rsidRPr="00B54D3F">
        <w:t>Ministers</w:t>
      </w:r>
      <w:r>
        <w:t>;</w:t>
      </w:r>
      <w:proofErr w:type="gramEnd"/>
      <w:r w:rsidRPr="00B54D3F">
        <w:t xml:space="preserve"> </w:t>
      </w:r>
    </w:p>
    <w:p w14:paraId="0EC85540" w14:textId="582CD55A" w:rsidR="006E6342" w:rsidRDefault="00600FA6" w:rsidP="006E6342">
      <w:pPr>
        <w:pStyle w:val="Body1"/>
        <w:numPr>
          <w:ilvl w:val="1"/>
          <w:numId w:val="4"/>
        </w:numPr>
      </w:pPr>
      <w:r w:rsidRPr="00B1170E">
        <w:t>promote the wellbeing</w:t>
      </w:r>
      <w:r w:rsidR="005A5CCB" w:rsidRPr="00B1170E">
        <w:t>, learning and development of staff</w:t>
      </w:r>
      <w:r w:rsidR="00D54EDB" w:rsidRPr="00B1170E">
        <w:t xml:space="preserve"> </w:t>
      </w:r>
      <w:r w:rsidR="00672185" w:rsidRPr="00B1170E">
        <w:t xml:space="preserve">and ensure that </w:t>
      </w:r>
      <w:r w:rsidR="00D4712F" w:rsidRPr="00B1170E">
        <w:t>Scottish Forestry</w:t>
      </w:r>
      <w:r w:rsidR="00672185" w:rsidRPr="00B1170E">
        <w:t xml:space="preserve"> </w:t>
      </w:r>
      <w:r w:rsidR="00672185">
        <w:t>meets the</w:t>
      </w:r>
      <w:r w:rsidR="00A023EB" w:rsidRPr="0070429A">
        <w:t xml:space="preserve"> </w:t>
      </w:r>
      <w:r w:rsidR="00A023EB" w:rsidRPr="0070429A">
        <w:rPr>
          <w:b/>
          <w:bCs/>
          <w:u w:val="single"/>
        </w:rPr>
        <w:fldChar w:fldCharType="begin"/>
      </w:r>
      <w:r w:rsidR="00A023EB" w:rsidRPr="0070429A">
        <w:rPr>
          <w:b/>
          <w:bCs/>
          <w:u w:val="single"/>
        </w:rPr>
        <w:instrText xml:space="preserve"> REF _Ref96531654 \h  \* MERGEFORMAT </w:instrText>
      </w:r>
      <w:r w:rsidR="00A023EB" w:rsidRPr="0070429A">
        <w:rPr>
          <w:b/>
          <w:bCs/>
          <w:u w:val="single"/>
        </w:rPr>
      </w:r>
      <w:r w:rsidR="00A023EB" w:rsidRPr="0070429A">
        <w:rPr>
          <w:b/>
          <w:bCs/>
          <w:u w:val="single"/>
        </w:rPr>
        <w:fldChar w:fldCharType="separate"/>
      </w:r>
      <w:r w:rsidR="003D1170" w:rsidRPr="003D1170">
        <w:rPr>
          <w:b/>
          <w:bCs/>
          <w:u w:val="single"/>
        </w:rPr>
        <w:t>Agency staff management responsibilities</w:t>
      </w:r>
      <w:r w:rsidR="00A023EB" w:rsidRPr="0070429A">
        <w:rPr>
          <w:b/>
          <w:bCs/>
          <w:u w:val="single"/>
        </w:rPr>
        <w:fldChar w:fldCharType="end"/>
      </w:r>
      <w:r w:rsidR="00A023EB" w:rsidRPr="0070429A">
        <w:t xml:space="preserve"> described in the section below.</w:t>
      </w:r>
    </w:p>
    <w:p w14:paraId="367B3CA9" w14:textId="77777777" w:rsidR="007A0E7B" w:rsidRPr="007A0E7B" w:rsidRDefault="007A0E7B" w:rsidP="006E6342">
      <w:pPr>
        <w:pStyle w:val="Body1"/>
        <w:numPr>
          <w:ilvl w:val="1"/>
          <w:numId w:val="4"/>
        </w:numPr>
      </w:pPr>
      <w:r>
        <w:t>ensuring that effective arrangements are in place to provide assurance on risk management (including in respect of personnel, physical and cyber risks/threats/ hazards), governance and internal control</w:t>
      </w:r>
    </w:p>
    <w:p w14:paraId="30D2F304" w14:textId="47A948EF" w:rsidR="007A0E7B" w:rsidRPr="007A0E7B" w:rsidRDefault="007A0E7B" w:rsidP="006E6342">
      <w:pPr>
        <w:pStyle w:val="Body1"/>
        <w:numPr>
          <w:ilvl w:val="1"/>
          <w:numId w:val="4"/>
        </w:numPr>
      </w:pPr>
      <w:r>
        <w:t xml:space="preserve">replying to correspondence from MSPs on </w:t>
      </w:r>
      <w:r w:rsidR="006B4674">
        <w:t xml:space="preserve">policy and </w:t>
      </w:r>
      <w:r>
        <w:t>operational issues within the Agency’s responsibilities and supporting Ministers by preparing Ministerial briefing and responses to Ministerial correspondence and Written or Oral Parliamentary Questions</w:t>
      </w:r>
      <w:r w:rsidR="007926BD">
        <w:t xml:space="preserve">.  Respond to </w:t>
      </w:r>
      <w:r w:rsidR="007926BD" w:rsidRPr="442DF63C">
        <w:rPr>
          <w:lang w:val="en"/>
        </w:rPr>
        <w:t>Freedom of Information Requests Environmental Information Regulation Requests and Subject Access Requests.</w:t>
      </w:r>
    </w:p>
    <w:p w14:paraId="27C1AF34" w14:textId="656C0EED" w:rsidR="007A0E7B" w:rsidRDefault="007A0E7B" w:rsidP="006E6342">
      <w:pPr>
        <w:pStyle w:val="Body1"/>
        <w:numPr>
          <w:ilvl w:val="1"/>
          <w:numId w:val="4"/>
        </w:numPr>
      </w:pPr>
      <w:r>
        <w:t>document management arrangements – the Chief Executive’s delegated authority and performance management arrangements</w:t>
      </w:r>
      <w:r w:rsidR="1C27B763">
        <w:t>.</w:t>
      </w:r>
    </w:p>
    <w:p w14:paraId="24176A0D" w14:textId="77F34015" w:rsidR="50D9A10D" w:rsidRDefault="50D9A10D" w:rsidP="50D9A10D">
      <w:pPr>
        <w:pStyle w:val="Body1"/>
        <w:numPr>
          <w:ilvl w:val="0"/>
          <w:numId w:val="0"/>
        </w:numPr>
        <w:rPr>
          <w:rFonts w:eastAsia="Calibri"/>
        </w:rPr>
      </w:pPr>
    </w:p>
    <w:p w14:paraId="4C6B340F" w14:textId="77777777" w:rsidR="00BC1E8E" w:rsidRDefault="00BC1E8E" w:rsidP="00BC1E8E">
      <w:pPr>
        <w:pStyle w:val="Body1"/>
      </w:pPr>
      <w:r>
        <w:t xml:space="preserve">The Chief Executive in both </w:t>
      </w:r>
      <w:r w:rsidR="00CC1EE6">
        <w:t>their overall leadership</w:t>
      </w:r>
      <w:r>
        <w:t xml:space="preserve"> role and the specific responsibilities of the Accountable Officer</w:t>
      </w:r>
      <w:r w:rsidR="00083566">
        <w:t xml:space="preserve"> </w:t>
      </w:r>
      <w:r w:rsidR="00EF3905">
        <w:t xml:space="preserve">role </w:t>
      </w:r>
      <w:r w:rsidR="00083566">
        <w:t xml:space="preserve">will pay particular attention to the Key Governance Issues highlighted </w:t>
      </w:r>
      <w:r w:rsidR="00EA3A48">
        <w:t xml:space="preserve">in the section on Governance and Risk </w:t>
      </w:r>
      <w:proofErr w:type="gramStart"/>
      <w:r w:rsidR="00EA3A48">
        <w:t>below</w:t>
      </w:r>
      <w:r w:rsidR="00083566">
        <w:t>, and</w:t>
      </w:r>
      <w:proofErr w:type="gramEnd"/>
      <w:r w:rsidR="00083566">
        <w:t xml:space="preserve"> will ensure that the Portfolio Accountable Officer is notified as soon as possible if </w:t>
      </w:r>
      <w:r w:rsidR="009A18CE">
        <w:t>a significant risk or issue is identified relating to any of these matters.</w:t>
      </w:r>
    </w:p>
    <w:p w14:paraId="47B8F8F1" w14:textId="77777777" w:rsidR="005E63D8" w:rsidRPr="0070429A" w:rsidRDefault="005E63D8" w:rsidP="005E63D8">
      <w:pPr>
        <w:pStyle w:val="Heading3"/>
      </w:pPr>
      <w:bookmarkStart w:id="15" w:name="_Toc96876510"/>
      <w:bookmarkStart w:id="16" w:name="_Toc101978976"/>
      <w:r w:rsidRPr="0070429A">
        <w:t>The Accountable Officer</w:t>
      </w:r>
      <w:bookmarkEnd w:id="15"/>
      <w:bookmarkEnd w:id="16"/>
    </w:p>
    <w:p w14:paraId="1E33190F" w14:textId="6816A171" w:rsidR="005E63D8" w:rsidRPr="0070429A" w:rsidRDefault="005E63D8" w:rsidP="005E63D8">
      <w:pPr>
        <w:pStyle w:val="Body1"/>
      </w:pPr>
      <w:r>
        <w:t xml:space="preserve">The Principal Accountable Officer for the Scottish Administration will designate </w:t>
      </w:r>
      <w:r w:rsidR="006E6342">
        <w:t xml:space="preserve">the Chief Executive of </w:t>
      </w:r>
      <w:r w:rsidR="00D4712F">
        <w:t>Scottish Forestry</w:t>
      </w:r>
      <w:r>
        <w:t xml:space="preserve"> as the Accountable Officer.  The Accountable Officer is </w:t>
      </w:r>
      <w:r w:rsidRPr="442DF63C">
        <w:rPr>
          <w:u w:val="single"/>
        </w:rPr>
        <w:t>personally</w:t>
      </w:r>
      <w:r>
        <w:t xml:space="preserve"> responsible for the propriety and regularity of the public finances of </w:t>
      </w:r>
      <w:r w:rsidR="00D4712F">
        <w:t>Scottish Forestry</w:t>
      </w:r>
      <w:r>
        <w:t xml:space="preserve"> and ensuring that its resources are used economically, </w:t>
      </w:r>
      <w:proofErr w:type="gramStart"/>
      <w:r>
        <w:t>efficiently</w:t>
      </w:r>
      <w:proofErr w:type="gramEnd"/>
      <w:r>
        <w:t xml:space="preserve"> and effectively, as required by section 15 of the Public Finance and Accountability (Scotland) Act 2000 and may be called to give evidence to the Public Audit Committee of the Scottish Parliament. The responsibilities of the Accountable Officer are set out in full in the </w:t>
      </w:r>
      <w:hyperlink r:id="rId19">
        <w:r w:rsidR="00A97EBA" w:rsidRPr="442DF63C">
          <w:rPr>
            <w:rStyle w:val="Hyperlink"/>
          </w:rPr>
          <w:t>Memorandum to Accountable Officers for Parts of the Scottish Administration</w:t>
        </w:r>
      </w:hyperlink>
      <w:r>
        <w:t xml:space="preserve"> in the Scottish Public Finance Manual.  </w:t>
      </w:r>
    </w:p>
    <w:p w14:paraId="209C1819" w14:textId="1CF1235B" w:rsidR="50D9A10D" w:rsidRDefault="50D9A10D" w:rsidP="50D9A10D">
      <w:pPr>
        <w:pStyle w:val="Body1"/>
        <w:numPr>
          <w:ilvl w:val="0"/>
          <w:numId w:val="0"/>
        </w:numPr>
        <w:rPr>
          <w:rFonts w:eastAsia="Calibri"/>
        </w:rPr>
      </w:pPr>
    </w:p>
    <w:p w14:paraId="00D35EEC" w14:textId="525BEEEB" w:rsidR="0094791E" w:rsidRDefault="00D67BEC">
      <w:pPr>
        <w:pStyle w:val="Body1"/>
      </w:pPr>
      <w:r>
        <w:t>Accountable Officers are personally answerable to the Parliament for the exercise of their functions and under section 15(8) of Public Finance and Accountability (Scotland) Act 2000, this creates a statutory duty to obtain written authority from</w:t>
      </w:r>
      <w:proofErr w:type="gramStart"/>
      <w:r>
        <w:t>, as the case may be, the</w:t>
      </w:r>
      <w:proofErr w:type="gramEnd"/>
      <w:r>
        <w:t xml:space="preserve"> Scottish Ministers or relevant governing body before taking any action that they consider may be inconsistent with the proper performance of their functions. AO responsibilities include ensuring financial propriety and regularity and ensuring that relevant resources are used economically, </w:t>
      </w:r>
      <w:proofErr w:type="gramStart"/>
      <w:r>
        <w:t>efficiently</w:t>
      </w:r>
      <w:proofErr w:type="gramEnd"/>
      <w:r>
        <w:t xml:space="preserve"> and effectively. </w:t>
      </w:r>
    </w:p>
    <w:p w14:paraId="0BF0311B" w14:textId="5966F889" w:rsidR="50D9A10D" w:rsidRDefault="50D9A10D" w:rsidP="50D9A10D">
      <w:pPr>
        <w:pStyle w:val="Body1"/>
        <w:numPr>
          <w:ilvl w:val="0"/>
          <w:numId w:val="0"/>
        </w:numPr>
        <w:rPr>
          <w:rFonts w:eastAsia="Calibri"/>
        </w:rPr>
      </w:pPr>
    </w:p>
    <w:p w14:paraId="3F5FD249" w14:textId="77777777" w:rsidR="00CD2605" w:rsidRDefault="00EF3905" w:rsidP="002C37C3">
      <w:pPr>
        <w:pStyle w:val="Body1"/>
      </w:pPr>
      <w:r>
        <w:t>Accountable Officers also have</w:t>
      </w:r>
      <w:r w:rsidR="00A97EBA">
        <w:t xml:space="preserve"> </w:t>
      </w:r>
      <w:proofErr w:type="gramStart"/>
      <w:r w:rsidR="00A97EBA">
        <w:t>particular responsibility</w:t>
      </w:r>
      <w:proofErr w:type="gramEnd"/>
      <w:r w:rsidR="00A97EBA">
        <w:t xml:space="preserve"> to ensure that appropriate advice is tendered to Ministers on all matters of financial regularity and propriety and on the economic, efficient and effective use of resources. If</w:t>
      </w:r>
      <w:r w:rsidR="007A0E7B">
        <w:t>,</w:t>
      </w:r>
      <w:r w:rsidR="00A97EBA">
        <w:t xml:space="preserve"> </w:t>
      </w:r>
      <w:r w:rsidR="007A0E7B">
        <w:t xml:space="preserve">as the AO </w:t>
      </w:r>
      <w:r w:rsidR="00A97EBA">
        <w:t>you consider that Ministers are contemplating a course of action which you consider would infringe the requirements of financial regularity or propriety or that you could not defend as representing value for money within a framework of Best Value you should, in consultation with your Portfolio Accountable Officer and SG Financial Management Directorate, set out in writing the objection to the proposal and the reasons for this objection. If Ministers decide to proceed, you should seek a written authority to take the action in question making clear whether the authority is being sought on the grounds of regularity, propriety or / and value for money. Having received such an authority (following assessment by the Cabinet Secretary for Finance and Economy, and clearance by the First Minister and the Deputy First Minister), you must comply with it, but should then, without undue delay, pass copies of the request for the authority and the authority itself to the Auditor General and the Clerk</w:t>
      </w:r>
      <w:r w:rsidR="00CD2605">
        <w:t xml:space="preserve"> </w:t>
      </w:r>
      <w:r w:rsidR="00A97EBA">
        <w:t xml:space="preserve">to the Public Audit Committee.  The Authority will also be published on the SG website.  </w:t>
      </w:r>
    </w:p>
    <w:p w14:paraId="4E7BF632" w14:textId="3A5FB075" w:rsidR="50D9A10D" w:rsidRDefault="50D9A10D" w:rsidP="50D9A10D">
      <w:pPr>
        <w:pStyle w:val="Body1"/>
        <w:numPr>
          <w:ilvl w:val="0"/>
          <w:numId w:val="0"/>
        </w:numPr>
        <w:rPr>
          <w:rFonts w:eastAsia="Calibri"/>
        </w:rPr>
      </w:pPr>
    </w:p>
    <w:p w14:paraId="5A1312B5" w14:textId="0AE1FC58" w:rsidR="00C57299" w:rsidRPr="00B1170E" w:rsidRDefault="00CD2605" w:rsidP="00121601">
      <w:pPr>
        <w:pStyle w:val="Body1"/>
      </w:pPr>
      <w:bookmarkStart w:id="17" w:name="_Toc96876507"/>
      <w:bookmarkStart w:id="18" w:name="_Toc101978977"/>
      <w:r>
        <w:t>T</w:t>
      </w:r>
      <w:bookmarkEnd w:id="17"/>
      <w:bookmarkEnd w:id="18"/>
      <w:r w:rsidR="0ED63B88">
        <w:t xml:space="preserve">he </w:t>
      </w:r>
      <w:r w:rsidR="007A0E7B">
        <w:t>DG Portfolio Officer w</w:t>
      </w:r>
      <w:r w:rsidR="00316870">
        <w:t xml:space="preserve">ill </w:t>
      </w:r>
      <w:r w:rsidR="009A18CE">
        <w:t>approve the appointment of the Chief Executive</w:t>
      </w:r>
      <w:r w:rsidR="007A0E7B">
        <w:t xml:space="preserve"> </w:t>
      </w:r>
      <w:r w:rsidR="007A0E7B" w:rsidRPr="442DF63C">
        <w:rPr>
          <w:color w:val="000000" w:themeColor="text1"/>
          <w:sz w:val="21"/>
          <w:szCs w:val="21"/>
        </w:rPr>
        <w:t>in accordance with the Scottish Government’s resourcing policy</w:t>
      </w:r>
      <w:r w:rsidR="007A0E7B">
        <w:t xml:space="preserve"> </w:t>
      </w:r>
      <w:r w:rsidR="2AF36175">
        <w:t xml:space="preserve">and </w:t>
      </w:r>
      <w:r w:rsidR="00316870">
        <w:t xml:space="preserve">will </w:t>
      </w:r>
      <w:r w:rsidR="2AF36175">
        <w:t>hold the</w:t>
      </w:r>
      <w:r w:rsidR="009A18CE">
        <w:t>m</w:t>
      </w:r>
      <w:r w:rsidR="2AF36175">
        <w:t xml:space="preserve"> to account for the performance of </w:t>
      </w:r>
      <w:r w:rsidR="00D4712F">
        <w:t>Scottish Forestry</w:t>
      </w:r>
      <w:r w:rsidR="65FD0BE7">
        <w:t xml:space="preserve"> and its use of resources</w:t>
      </w:r>
      <w:r w:rsidR="2AF36175">
        <w:t xml:space="preserve">. </w:t>
      </w:r>
      <w:r w:rsidR="0ED63B88">
        <w:t xml:space="preserve"> </w:t>
      </w:r>
      <w:r w:rsidR="65FD0BE7">
        <w:t>Ministers are</w:t>
      </w:r>
      <w:r w:rsidR="0ED63B88">
        <w:t xml:space="preserve"> ultimately accountable to the Scottish </w:t>
      </w:r>
      <w:r w:rsidR="009A18CE">
        <w:t xml:space="preserve">Parliament for the performance of </w:t>
      </w:r>
      <w:r w:rsidR="00D4712F">
        <w:t>Scottish Forestry</w:t>
      </w:r>
      <w:r w:rsidR="00767D5A" w:rsidRPr="442DF63C">
        <w:rPr>
          <w:i/>
          <w:iCs/>
        </w:rPr>
        <w:t>.</w:t>
      </w:r>
      <w:r w:rsidR="00121601">
        <w:t xml:space="preserve">  Scottish Ministers have a duty to promote sustainable forest management.</w:t>
      </w:r>
    </w:p>
    <w:p w14:paraId="28C1A1F1" w14:textId="77777777" w:rsidR="00DE4352" w:rsidRPr="00B1170E" w:rsidRDefault="00C57299" w:rsidP="00CF12A9">
      <w:pPr>
        <w:pStyle w:val="Body1"/>
      </w:pPr>
      <w:bookmarkStart w:id="19" w:name="_Hlk125038235"/>
      <w:r>
        <w:t xml:space="preserve">The Scottish </w:t>
      </w:r>
      <w:r w:rsidR="001A0442">
        <w:t xml:space="preserve">Ministers will: </w:t>
      </w:r>
    </w:p>
    <w:p w14:paraId="276E5B84" w14:textId="61123734" w:rsidR="00034509" w:rsidRDefault="705048DD" w:rsidP="0017241B">
      <w:pPr>
        <w:pStyle w:val="Body1"/>
        <w:numPr>
          <w:ilvl w:val="1"/>
          <w:numId w:val="4"/>
        </w:numPr>
      </w:pPr>
      <w:r>
        <w:t>a</w:t>
      </w:r>
      <w:r w:rsidR="1147D22E">
        <w:t xml:space="preserve">gree </w:t>
      </w:r>
      <w:r w:rsidR="2B661742">
        <w:t xml:space="preserve">the strategic aims, objectives and key targets </w:t>
      </w:r>
      <w:r w:rsidR="776F0EAC">
        <w:t xml:space="preserve">of </w:t>
      </w:r>
      <w:r w:rsidR="00D4712F">
        <w:t>Scottish Forestry</w:t>
      </w:r>
      <w:r w:rsidR="776F0EAC">
        <w:t xml:space="preserve"> as part of the corporate planning </w:t>
      </w:r>
      <w:bookmarkStart w:id="20" w:name="_Int_On2V6C9O"/>
      <w:r w:rsidR="776F0EAC">
        <w:t>process</w:t>
      </w:r>
      <w:r w:rsidR="00FE0E8A">
        <w:t xml:space="preserve">, and regularly scrutinise progress made towards the aims, objectives and </w:t>
      </w:r>
      <w:proofErr w:type="gramStart"/>
      <w:r w:rsidR="00FE0E8A">
        <w:t>targets</w:t>
      </w:r>
      <w:r w:rsidR="776F0EAC">
        <w:t>;</w:t>
      </w:r>
      <w:bookmarkEnd w:id="20"/>
      <w:proofErr w:type="gramEnd"/>
    </w:p>
    <w:p w14:paraId="4FB99CEF" w14:textId="391E8A1C" w:rsidR="0050718A" w:rsidRPr="0070429A" w:rsidRDefault="705048DD" w:rsidP="0017241B">
      <w:pPr>
        <w:pStyle w:val="Body1"/>
        <w:numPr>
          <w:ilvl w:val="1"/>
          <w:numId w:val="4"/>
        </w:numPr>
      </w:pPr>
      <w:r>
        <w:t>a</w:t>
      </w:r>
      <w:r w:rsidR="776F0EAC">
        <w:t xml:space="preserve">gree the budget for </w:t>
      </w:r>
      <w:r w:rsidR="00D4712F">
        <w:t>Scottish Forestry</w:t>
      </w:r>
      <w:r w:rsidR="776F0EAC">
        <w:t xml:space="preserve">, secure the necessary Parliamentary </w:t>
      </w:r>
      <w:bookmarkStart w:id="21" w:name="_Int_RC5QCBA7"/>
      <w:r w:rsidR="776F0EAC">
        <w:t>approval</w:t>
      </w:r>
      <w:r w:rsidR="00FE0E8A">
        <w:t xml:space="preserve"> and </w:t>
      </w:r>
      <w:r w:rsidR="00553E8E">
        <w:t xml:space="preserve">scrutinise the agency’s overall financial </w:t>
      </w:r>
      <w:proofErr w:type="gramStart"/>
      <w:r w:rsidR="00553E8E">
        <w:t>performance</w:t>
      </w:r>
      <w:r w:rsidR="6FCC0791">
        <w:t>;</w:t>
      </w:r>
      <w:bookmarkEnd w:id="21"/>
      <w:proofErr w:type="gramEnd"/>
    </w:p>
    <w:p w14:paraId="1EC66FB1" w14:textId="264D6485" w:rsidR="003D7AD1" w:rsidRPr="0070429A" w:rsidRDefault="003D7AD1" w:rsidP="009411E1">
      <w:pPr>
        <w:pStyle w:val="Body1"/>
        <w:numPr>
          <w:ilvl w:val="1"/>
          <w:numId w:val="4"/>
        </w:numPr>
      </w:pPr>
      <w:bookmarkStart w:id="22" w:name="_Hlk119584705"/>
      <w:r>
        <w:t xml:space="preserve">approve </w:t>
      </w:r>
      <w:r w:rsidR="00684B67">
        <w:t>pay remits or proposals</w:t>
      </w:r>
      <w:r w:rsidR="00FC2471">
        <w:t xml:space="preserve"> and superannuation arrangements</w:t>
      </w:r>
      <w:r w:rsidR="00684B67">
        <w:t xml:space="preserve"> for the </w:t>
      </w:r>
      <w:r w:rsidR="009411E1">
        <w:t xml:space="preserve">Chief Executive and staff of </w:t>
      </w:r>
      <w:r w:rsidR="00D4712F">
        <w:t xml:space="preserve">Scottish </w:t>
      </w:r>
      <w:proofErr w:type="gramStart"/>
      <w:r w:rsidR="00D4712F">
        <w:t>Forestry</w:t>
      </w:r>
      <w:r w:rsidR="00964A40">
        <w:t>;</w:t>
      </w:r>
      <w:bookmarkEnd w:id="22"/>
      <w:proofErr w:type="gramEnd"/>
    </w:p>
    <w:bookmarkEnd w:id="19"/>
    <w:p w14:paraId="483E41D5" w14:textId="47F2007C" w:rsidR="00DE4352" w:rsidRPr="003656BC" w:rsidRDefault="7A597B5A" w:rsidP="00B1170E">
      <w:pPr>
        <w:pStyle w:val="Body1"/>
        <w:numPr>
          <w:ilvl w:val="1"/>
          <w:numId w:val="4"/>
        </w:numPr>
        <w:rPr>
          <w:i/>
          <w:iCs/>
        </w:rPr>
      </w:pPr>
      <w:r>
        <w:t xml:space="preserve"> </w:t>
      </w:r>
      <w:r w:rsidR="007A0E7B">
        <w:t>Approve the Framework Document and any revisions made to it</w:t>
      </w:r>
      <w:r w:rsidR="00B1170E">
        <w:t>.</w:t>
      </w:r>
    </w:p>
    <w:p w14:paraId="177060A6" w14:textId="77777777" w:rsidR="00DE4352" w:rsidRPr="0070429A" w:rsidRDefault="00242125" w:rsidP="009C2F08">
      <w:pPr>
        <w:pStyle w:val="Heading3"/>
      </w:pPr>
      <w:bookmarkStart w:id="23" w:name="_Toc96876508"/>
      <w:bookmarkStart w:id="24" w:name="_Toc101978978"/>
      <w:r w:rsidRPr="0070429A">
        <w:t xml:space="preserve">SG </w:t>
      </w:r>
      <w:r w:rsidR="00DE4352" w:rsidRPr="0070429A">
        <w:t>Portfolio Accountable Officer</w:t>
      </w:r>
      <w:bookmarkEnd w:id="23"/>
      <w:bookmarkEnd w:id="24"/>
    </w:p>
    <w:p w14:paraId="4D3872BB" w14:textId="6CAD7A54" w:rsidR="00DD0944" w:rsidRPr="0070429A" w:rsidRDefault="00DE4352" w:rsidP="00BD6FA6">
      <w:pPr>
        <w:pStyle w:val="Body1"/>
      </w:pPr>
      <w:r>
        <w:t xml:space="preserve">The Principal Accountable Officer for the Scottish Administration (the Permanent Secretary of the </w:t>
      </w:r>
      <w:r w:rsidR="00E96C9B">
        <w:t>SG</w:t>
      </w:r>
      <w:r>
        <w:t xml:space="preserve">) </w:t>
      </w:r>
      <w:r w:rsidR="00A97EBA">
        <w:t>has</w:t>
      </w:r>
      <w:r>
        <w:t xml:space="preserve"> designate</w:t>
      </w:r>
      <w:r w:rsidR="00A97EBA">
        <w:t>d</w:t>
      </w:r>
      <w:r>
        <w:t xml:space="preserve"> the Director</w:t>
      </w:r>
      <w:r w:rsidR="004574E9">
        <w:t xml:space="preserve"> </w:t>
      </w:r>
      <w:r>
        <w:t>General for</w:t>
      </w:r>
      <w:r w:rsidR="00121601">
        <w:t xml:space="preserve"> Net Zero</w:t>
      </w:r>
      <w:r>
        <w:t xml:space="preserve"> as the Portfolio Accountable Officer (AO) for the SG portfolio budget which will provide funding for the </w:t>
      </w:r>
      <w:r w:rsidR="00D4712F">
        <w:t>Scottish Forestry</w:t>
      </w:r>
      <w:r>
        <w:t xml:space="preserve">.  </w:t>
      </w:r>
      <w:r w:rsidR="00BD6FA6">
        <w:t xml:space="preserve">The responsibilities of a Portfolio Accountable Officer are set out in detail in the </w:t>
      </w:r>
      <w:hyperlink r:id="rId20">
        <w:r w:rsidR="00BD6FA6" w:rsidRPr="442DF63C">
          <w:rPr>
            <w:color w:val="0563C1"/>
            <w:u w:val="single"/>
          </w:rPr>
          <w:t>Memorandum to Accountable Officers</w:t>
        </w:r>
      </w:hyperlink>
      <w:r w:rsidR="00BD6FA6" w:rsidRPr="442DF63C">
        <w:rPr>
          <w:color w:val="0563C1"/>
          <w:u w:val="single"/>
        </w:rPr>
        <w:t xml:space="preserve"> for Parts of the Scottish Administration</w:t>
      </w:r>
      <w:r w:rsidR="00BD6FA6">
        <w:t xml:space="preserve">.  </w:t>
      </w:r>
    </w:p>
    <w:p w14:paraId="7D4A57C0" w14:textId="3AF5FABC" w:rsidR="50D9A10D" w:rsidRDefault="50D9A10D" w:rsidP="50D9A10D">
      <w:pPr>
        <w:pStyle w:val="Body1"/>
        <w:numPr>
          <w:ilvl w:val="0"/>
          <w:numId w:val="0"/>
        </w:numPr>
        <w:rPr>
          <w:rFonts w:eastAsia="Calibri"/>
        </w:rPr>
      </w:pPr>
    </w:p>
    <w:p w14:paraId="09965324" w14:textId="69D2F85A" w:rsidR="00BD3AC1" w:rsidRPr="00B1170E" w:rsidRDefault="059E17B4" w:rsidP="00CF12A9">
      <w:pPr>
        <w:pStyle w:val="Body1"/>
      </w:pPr>
      <w:r>
        <w:t>The Portfolio AO</w:t>
      </w:r>
      <w:r w:rsidR="00BF5E46">
        <w:t xml:space="preserve"> </w:t>
      </w:r>
      <w:r w:rsidR="00D20FA9">
        <w:t xml:space="preserve">is not directly accountable for </w:t>
      </w:r>
      <w:r w:rsidR="00D4712F">
        <w:t xml:space="preserve">Scottish </w:t>
      </w:r>
      <w:proofErr w:type="gramStart"/>
      <w:r w:rsidR="00D4712F">
        <w:t>Forestry</w:t>
      </w:r>
      <w:r w:rsidR="006D4B63">
        <w:t>, but</w:t>
      </w:r>
      <w:proofErr w:type="gramEnd"/>
      <w:r w:rsidR="006D4B63">
        <w:t xml:space="preserve"> is responsible for ensuring that there is an effective framework in place</w:t>
      </w:r>
      <w:r w:rsidR="00A20081">
        <w:t xml:space="preserve"> for </w:t>
      </w:r>
      <w:r w:rsidR="00C3382C">
        <w:t>scrutiny of</w:t>
      </w:r>
      <w:r w:rsidR="00A20081">
        <w:t xml:space="preserve"> the operational and financial </w:t>
      </w:r>
      <w:r w:rsidR="00C3382C">
        <w:t xml:space="preserve">performance of </w:t>
      </w:r>
      <w:r w:rsidR="00D4712F">
        <w:t>Scottish Forestry</w:t>
      </w:r>
      <w:r w:rsidR="00C3382C">
        <w:t xml:space="preserve"> and the </w:t>
      </w:r>
      <w:r w:rsidR="00354DC4">
        <w:t xml:space="preserve">financial and other management controls applied to </w:t>
      </w:r>
      <w:r w:rsidR="00D4712F">
        <w:t>Scottish Forestry</w:t>
      </w:r>
      <w:r w:rsidR="00354DC4">
        <w:t xml:space="preserve">.  </w:t>
      </w:r>
      <w:r w:rsidR="00BD3AC1">
        <w:t>This</w:t>
      </w:r>
      <w:r w:rsidR="00354DC4">
        <w:t xml:space="preserve"> document is the </w:t>
      </w:r>
      <w:r w:rsidR="00BD3AC1">
        <w:t xml:space="preserve">basis of that framework. </w:t>
      </w:r>
    </w:p>
    <w:p w14:paraId="09637E48" w14:textId="5CAECA92" w:rsidR="50D9A10D" w:rsidRDefault="50D9A10D" w:rsidP="50D9A10D">
      <w:pPr>
        <w:pStyle w:val="Body1"/>
        <w:numPr>
          <w:ilvl w:val="0"/>
          <w:numId w:val="0"/>
        </w:numPr>
        <w:rPr>
          <w:rFonts w:eastAsia="Calibri"/>
        </w:rPr>
      </w:pPr>
    </w:p>
    <w:p w14:paraId="6700526F" w14:textId="1ACF4DEF" w:rsidR="00897DFC" w:rsidRPr="00B1170E" w:rsidRDefault="00A93AD3" w:rsidP="005568DA">
      <w:pPr>
        <w:pStyle w:val="Body1"/>
        <w:numPr>
          <w:ilvl w:val="0"/>
          <w:numId w:val="0"/>
        </w:numPr>
      </w:pPr>
      <w:r>
        <w:lastRenderedPageBreak/>
        <w:t xml:space="preserve">Where appropriate </w:t>
      </w:r>
      <w:r w:rsidR="059E17B4">
        <w:t xml:space="preserve">the Portfolio AO is likely to delegate some or </w:t>
      </w:r>
      <w:proofErr w:type="gramStart"/>
      <w:r w:rsidR="059E17B4">
        <w:t xml:space="preserve">all </w:t>
      </w:r>
      <w:r w:rsidR="00FE2C78">
        <w:t>of</w:t>
      </w:r>
      <w:proofErr w:type="gramEnd"/>
      <w:r w:rsidR="00FE2C78">
        <w:t xml:space="preserve"> their</w:t>
      </w:r>
      <w:r w:rsidR="059E17B4">
        <w:t xml:space="preserve"> duties</w:t>
      </w:r>
      <w:r w:rsidR="00FE2C78">
        <w:t xml:space="preserve"> in relation to </w:t>
      </w:r>
      <w:r w:rsidR="00D4712F">
        <w:t>Scottish Forestry</w:t>
      </w:r>
      <w:r w:rsidR="059E17B4">
        <w:t xml:space="preserve"> to a Director as </w:t>
      </w:r>
      <w:r w:rsidR="00F435E3">
        <w:t>Senior Lead Officer</w:t>
      </w:r>
      <w:r w:rsidR="00DD706E">
        <w:t xml:space="preserve"> for</w:t>
      </w:r>
      <w:r w:rsidR="00D97EBF">
        <w:t xml:space="preserve"> </w:t>
      </w:r>
      <w:r w:rsidR="00D4712F">
        <w:t>Scottish Forestry</w:t>
      </w:r>
      <w:r w:rsidR="059E17B4">
        <w:t xml:space="preserve"> </w:t>
      </w:r>
      <w:r w:rsidR="00F77BDE">
        <w:t>and other</w:t>
      </w:r>
      <w:r w:rsidR="059E17B4">
        <w:t xml:space="preserve"> SG officials</w:t>
      </w:r>
      <w:r w:rsidR="00F77BDE">
        <w:t xml:space="preserve"> may support the Portfolio AO and </w:t>
      </w:r>
      <w:r w:rsidR="00F435E3">
        <w:t>Senior Lead Officer</w:t>
      </w:r>
      <w:r w:rsidR="00F77BDE">
        <w:t xml:space="preserve"> in a liaison role</w:t>
      </w:r>
      <w:r w:rsidR="059E17B4">
        <w:t>.</w:t>
      </w:r>
      <w:r w:rsidR="00285C4F">
        <w:t xml:space="preserve">  The Director will also act as a ‘Fraser Figure</w:t>
      </w:r>
      <w:proofErr w:type="gramStart"/>
      <w:r w:rsidR="00285C4F">
        <w:t>’  and</w:t>
      </w:r>
      <w:proofErr w:type="gramEnd"/>
      <w:r w:rsidR="00285C4F">
        <w:t xml:space="preserve"> have a leadership role.   </w:t>
      </w:r>
      <w:r w:rsidR="00A206E6">
        <w:t xml:space="preserve">They will provide support and constructive challenge to ensure that operational accountability is being exercised properly and that Scottish Forestry is high-performing and </w:t>
      </w:r>
      <w:proofErr w:type="gramStart"/>
      <w:r w:rsidR="00A206E6">
        <w:t>continuously-improving</w:t>
      </w:r>
      <w:proofErr w:type="gramEnd"/>
      <w:r w:rsidR="00A206E6">
        <w:t xml:space="preserve">. </w:t>
      </w:r>
    </w:p>
    <w:p w14:paraId="2B4ACD53" w14:textId="48643439" w:rsidR="50D9A10D" w:rsidRDefault="50D9A10D" w:rsidP="50D9A10D">
      <w:pPr>
        <w:pStyle w:val="Body1"/>
        <w:numPr>
          <w:ilvl w:val="0"/>
          <w:numId w:val="0"/>
        </w:numPr>
        <w:rPr>
          <w:rFonts w:eastAsia="Calibri"/>
        </w:rPr>
      </w:pPr>
    </w:p>
    <w:p w14:paraId="12675BAC" w14:textId="77777777" w:rsidR="00B52E3A" w:rsidRPr="00B1170E" w:rsidRDefault="00DE4352" w:rsidP="00CF12A9">
      <w:pPr>
        <w:pStyle w:val="Body1"/>
      </w:pPr>
      <w:r>
        <w:t>The Portfolio AO</w:t>
      </w:r>
      <w:r w:rsidR="00B52E3A">
        <w:t xml:space="preserve"> </w:t>
      </w:r>
      <w:r w:rsidR="00915F1E">
        <w:t>will:</w:t>
      </w:r>
    </w:p>
    <w:p w14:paraId="223485D1" w14:textId="77777777" w:rsidR="007C3B9E" w:rsidRPr="00B1170E" w:rsidRDefault="693314C8" w:rsidP="006E1F64">
      <w:pPr>
        <w:pStyle w:val="Body1"/>
        <w:numPr>
          <w:ilvl w:val="1"/>
          <w:numId w:val="4"/>
        </w:numPr>
      </w:pPr>
      <w:r>
        <w:t>m</w:t>
      </w:r>
      <w:r w:rsidR="5FCB58C0">
        <w:t>ake sure th</w:t>
      </w:r>
      <w:r w:rsidR="000B5DBC">
        <w:t>is</w:t>
      </w:r>
      <w:r w:rsidR="5FCB58C0">
        <w:t xml:space="preserve"> framework document is agreed </w:t>
      </w:r>
      <w:r w:rsidR="000B5DBC">
        <w:t xml:space="preserve">with </w:t>
      </w:r>
      <w:r w:rsidR="5FCB58C0">
        <w:t>the Scottish Ministers</w:t>
      </w:r>
      <w:r w:rsidR="000B5DBC">
        <w:t xml:space="preserve">, </w:t>
      </w:r>
      <w:r w:rsidR="6086A594">
        <w:t xml:space="preserve">reviewed regularly and </w:t>
      </w:r>
      <w:r>
        <w:t xml:space="preserve">oversee the operation of the roles and responsibilities set </w:t>
      </w:r>
      <w:bookmarkStart w:id="25" w:name="_Int_r3Gpuwne"/>
      <w:proofErr w:type="gramStart"/>
      <w:r>
        <w:t>out;</w:t>
      </w:r>
      <w:bookmarkEnd w:id="25"/>
      <w:proofErr w:type="gramEnd"/>
    </w:p>
    <w:p w14:paraId="53FE5C78" w14:textId="0BC30805" w:rsidR="00ED51F8" w:rsidRPr="00B1170E" w:rsidRDefault="693314C8" w:rsidP="006E1F64">
      <w:pPr>
        <w:pStyle w:val="Body1"/>
        <w:numPr>
          <w:ilvl w:val="1"/>
          <w:numId w:val="4"/>
        </w:numPr>
      </w:pPr>
      <w:r>
        <w:t>e</w:t>
      </w:r>
      <w:r w:rsidR="2152CD0B">
        <w:t xml:space="preserve">nsure that </w:t>
      </w:r>
      <w:r w:rsidR="0ED63B88">
        <w:t xml:space="preserve">financial and other management controls </w:t>
      </w:r>
      <w:r w:rsidR="2152CD0B">
        <w:t xml:space="preserve">being applied by </w:t>
      </w:r>
      <w:r w:rsidR="00D4712F">
        <w:t>Scottish Forestry</w:t>
      </w:r>
      <w:r w:rsidR="2152CD0B">
        <w:t xml:space="preserve"> </w:t>
      </w:r>
      <w:r w:rsidR="0ED63B88">
        <w:t>are appropriate</w:t>
      </w:r>
      <w:r w:rsidR="2152CD0B">
        <w:t xml:space="preserve"> </w:t>
      </w:r>
      <w:r w:rsidR="0ED63B88">
        <w:t>and sufficient to safeguard public funds an</w:t>
      </w:r>
      <w:r w:rsidR="2152CD0B">
        <w:t xml:space="preserve">d </w:t>
      </w:r>
      <w:r w:rsidR="0ED63B88">
        <w:t>conform to the requirements both of propriety and of good financial</w:t>
      </w:r>
      <w:r w:rsidR="1109ED02">
        <w:t xml:space="preserve"> </w:t>
      </w:r>
      <w:bookmarkStart w:id="26" w:name="_Int_6gOT403y"/>
      <w:proofErr w:type="gramStart"/>
      <w:r w:rsidR="0ED63B88">
        <w:t>management</w:t>
      </w:r>
      <w:r w:rsidR="1109ED02">
        <w:t>;</w:t>
      </w:r>
      <w:bookmarkEnd w:id="26"/>
      <w:proofErr w:type="gramEnd"/>
    </w:p>
    <w:p w14:paraId="602E549D" w14:textId="77777777" w:rsidR="006E1F64" w:rsidRPr="00B1170E" w:rsidRDefault="00CB609D" w:rsidP="006E1F64">
      <w:pPr>
        <w:pStyle w:val="Body1"/>
        <w:numPr>
          <w:ilvl w:val="1"/>
          <w:numId w:val="4"/>
        </w:numPr>
      </w:pPr>
      <w:r>
        <w:t xml:space="preserve">ensure that the Chief Executive and Accountable Officer </w:t>
      </w:r>
      <w:r w:rsidR="006E1F64">
        <w:t xml:space="preserve">participates fully in DG </w:t>
      </w:r>
      <w:r w:rsidR="00B70BBD">
        <w:t>risk assessment and a</w:t>
      </w:r>
      <w:r w:rsidR="006E1F64">
        <w:t xml:space="preserve">ssurance activity, including regular DG assurance </w:t>
      </w:r>
      <w:proofErr w:type="gramStart"/>
      <w:r w:rsidR="006E1F64">
        <w:t>meetings;</w:t>
      </w:r>
      <w:proofErr w:type="gramEnd"/>
    </w:p>
    <w:p w14:paraId="6C70EFE3" w14:textId="563AE51F" w:rsidR="006E1F64" w:rsidRPr="00B1170E" w:rsidRDefault="00B96868" w:rsidP="006E1F64">
      <w:pPr>
        <w:pStyle w:val="Body1"/>
        <w:numPr>
          <w:ilvl w:val="1"/>
          <w:numId w:val="4"/>
        </w:numPr>
      </w:pPr>
      <w:r>
        <w:t xml:space="preserve">that the Chief Executive and/or senior </w:t>
      </w:r>
      <w:r w:rsidR="006A7398">
        <w:t xml:space="preserve">agency staff with policy advice responsibility are routinely involved in relevant policy discussions in SG, including ensuring they are members of relevant </w:t>
      </w:r>
      <w:r w:rsidR="00315CC9">
        <w:t>cross-cutting or policy coordination groups, to ensure the overall coherence of policy advice being provided to the Scottish Ministers</w:t>
      </w:r>
    </w:p>
    <w:p w14:paraId="43AFC409" w14:textId="1D21F46C" w:rsidR="00943412" w:rsidRPr="00B1170E" w:rsidRDefault="00475F0D" w:rsidP="006E1F64">
      <w:pPr>
        <w:pStyle w:val="Body1"/>
        <w:numPr>
          <w:ilvl w:val="1"/>
          <w:numId w:val="4"/>
        </w:numPr>
      </w:pPr>
      <w:r>
        <w:t xml:space="preserve">support regular and effective engagement between </w:t>
      </w:r>
      <w:r w:rsidR="00D4712F">
        <w:t>Scottish Forestry</w:t>
      </w:r>
      <w:r>
        <w:t xml:space="preserve"> and the relevant Scottish Minister(s); </w:t>
      </w:r>
      <w:r w:rsidR="008B4620">
        <w:t>and</w:t>
      </w:r>
    </w:p>
    <w:p w14:paraId="49006EC0" w14:textId="3EE718C9" w:rsidR="00475F0D" w:rsidRPr="00B1170E" w:rsidRDefault="00955918" w:rsidP="006E1F64">
      <w:pPr>
        <w:pStyle w:val="Body1"/>
        <w:numPr>
          <w:ilvl w:val="1"/>
          <w:numId w:val="4"/>
        </w:numPr>
      </w:pPr>
      <w:r>
        <w:t xml:space="preserve">make sure there is clear, documented delegation of responsibilities to a Senior </w:t>
      </w:r>
      <w:r w:rsidR="000D0270">
        <w:t xml:space="preserve">Lead </w:t>
      </w:r>
      <w:r w:rsidR="000B5DBC">
        <w:t xml:space="preserve">Officer and/or other officials who </w:t>
      </w:r>
      <w:r w:rsidR="00985803">
        <w:t xml:space="preserve">are support the Portfolio AO in managing the relationship with </w:t>
      </w:r>
      <w:r w:rsidR="00D4712F">
        <w:t>Scottish Forestry</w:t>
      </w:r>
      <w:r w:rsidR="00985803">
        <w:t>,</w:t>
      </w:r>
      <w:r w:rsidR="00943412">
        <w:t xml:space="preserve"> </w:t>
      </w:r>
      <w:r w:rsidR="00475F0D">
        <w:t>and</w:t>
      </w:r>
      <w:r w:rsidR="008C09DD">
        <w:t xml:space="preserve"> that the </w:t>
      </w:r>
      <w:r w:rsidR="00985803">
        <w:t>Chief Executive and senior team in the agency</w:t>
      </w:r>
      <w:r w:rsidR="008C09DD">
        <w:t xml:space="preserve"> are aware of these delegated responsibilities</w:t>
      </w:r>
      <w:r w:rsidR="008B4620">
        <w:t>.</w:t>
      </w:r>
    </w:p>
    <w:p w14:paraId="30A5A1A7" w14:textId="77777777" w:rsidR="007A0E7B" w:rsidRPr="00B1170E" w:rsidRDefault="007A0E7B" w:rsidP="006E1F64">
      <w:pPr>
        <w:pStyle w:val="Body1"/>
        <w:numPr>
          <w:ilvl w:val="1"/>
          <w:numId w:val="4"/>
        </w:numPr>
      </w:pPr>
      <w:r>
        <w:t>Appoint and performance appraise the Chief Executive</w:t>
      </w:r>
    </w:p>
    <w:p w14:paraId="5D375EB4" w14:textId="77777777" w:rsidR="005376CB" w:rsidRPr="00B1170E" w:rsidRDefault="005376CB" w:rsidP="006E1F64">
      <w:pPr>
        <w:pStyle w:val="Body1"/>
        <w:numPr>
          <w:ilvl w:val="0"/>
          <w:numId w:val="0"/>
        </w:numPr>
        <w:ind w:left="1080"/>
      </w:pPr>
    </w:p>
    <w:p w14:paraId="303913D5" w14:textId="77777777" w:rsidR="00B52E3A" w:rsidRPr="00B1170E" w:rsidRDefault="008C09DD" w:rsidP="00CF12A9">
      <w:pPr>
        <w:pStyle w:val="Body1"/>
      </w:pPr>
      <w:r>
        <w:t>The</w:t>
      </w:r>
      <w:r w:rsidR="006A23AE">
        <w:t xml:space="preserve"> Portfolio AO remains</w:t>
      </w:r>
      <w:r w:rsidR="00B52E3A">
        <w:t xml:space="preserve"> personally answerable to the Scottish Parliament for </w:t>
      </w:r>
      <w:r w:rsidR="006A23AE">
        <w:t xml:space="preserve">the effectiveness </w:t>
      </w:r>
      <w:r w:rsidR="00985803">
        <w:t>of this framework</w:t>
      </w:r>
      <w:r w:rsidR="00E7533C">
        <w:t>.</w:t>
      </w:r>
    </w:p>
    <w:p w14:paraId="18BA9033" w14:textId="3A15896D" w:rsidR="007A0E7B" w:rsidRPr="00121601" w:rsidRDefault="00271840" w:rsidP="007A0E7B">
      <w:pPr>
        <w:pStyle w:val="Heading3"/>
      </w:pPr>
      <w:bookmarkStart w:id="27" w:name="_Toc101978979"/>
      <w:r w:rsidRPr="00121601">
        <w:t>Non-Executive</w:t>
      </w:r>
      <w:r w:rsidR="00A93AD3" w:rsidRPr="00121601">
        <w:t xml:space="preserve"> </w:t>
      </w:r>
      <w:r w:rsidR="006B4674" w:rsidRPr="006B4674">
        <w:t>Advisors</w:t>
      </w:r>
      <w:r w:rsidR="00A93AD3" w:rsidRPr="00121601">
        <w:t xml:space="preserve"> </w:t>
      </w:r>
      <w:bookmarkEnd w:id="27"/>
    </w:p>
    <w:p w14:paraId="483AA262" w14:textId="33FC1A2D" w:rsidR="007A0E7B" w:rsidRPr="00121601" w:rsidRDefault="167319B4" w:rsidP="007A0E7B">
      <w:r>
        <w:t xml:space="preserve">Scottish Forestry has </w:t>
      </w:r>
      <w:r w:rsidR="007A0E7B">
        <w:t xml:space="preserve">Non-Executive </w:t>
      </w:r>
      <w:r w:rsidR="00CE01E9">
        <w:t xml:space="preserve">Advisors </w:t>
      </w:r>
      <w:r w:rsidR="721F715B">
        <w:t xml:space="preserve">who </w:t>
      </w:r>
      <w:r w:rsidR="007A0E7B">
        <w:t>are appointed by the Chief Executive to bring an independent, external perspective to the work of the Agency and are subject to annual performance review by the Chief Executive</w:t>
      </w:r>
      <w:r w:rsidR="003D1A01">
        <w:t>.</w:t>
      </w:r>
    </w:p>
    <w:p w14:paraId="29F3B2A3" w14:textId="2FDD5574" w:rsidR="00112EFA" w:rsidRPr="00121601" w:rsidRDefault="00112EFA" w:rsidP="007A0E7B">
      <w:pPr>
        <w:pStyle w:val="Heading3"/>
        <w:rPr>
          <w:u w:val="none"/>
        </w:rPr>
      </w:pPr>
      <w:r>
        <w:rPr>
          <w:u w:val="none"/>
        </w:rPr>
        <w:t xml:space="preserve">The Chief </w:t>
      </w:r>
      <w:proofErr w:type="gramStart"/>
      <w:r>
        <w:rPr>
          <w:u w:val="none"/>
        </w:rPr>
        <w:t xml:space="preserve">Executive </w:t>
      </w:r>
      <w:r w:rsidR="007A0E7B">
        <w:rPr>
          <w:u w:val="none"/>
        </w:rPr>
        <w:t xml:space="preserve"> will</w:t>
      </w:r>
      <w:proofErr w:type="gramEnd"/>
      <w:r w:rsidR="007A0E7B">
        <w:rPr>
          <w:u w:val="none"/>
        </w:rPr>
        <w:t xml:space="preserve"> be </w:t>
      </w:r>
      <w:r>
        <w:rPr>
          <w:u w:val="none"/>
        </w:rPr>
        <w:t xml:space="preserve">supported in their role by a </w:t>
      </w:r>
      <w:r w:rsidR="00006F75">
        <w:rPr>
          <w:u w:val="none"/>
        </w:rPr>
        <w:t xml:space="preserve">Strategic Advisory </w:t>
      </w:r>
      <w:r w:rsidR="00CE01E9">
        <w:rPr>
          <w:u w:val="none"/>
        </w:rPr>
        <w:t>Group</w:t>
      </w:r>
      <w:r w:rsidR="00121601">
        <w:rPr>
          <w:u w:val="none"/>
        </w:rPr>
        <w:t>,</w:t>
      </w:r>
      <w:r w:rsidR="002C5467">
        <w:rPr>
          <w:u w:val="none"/>
        </w:rPr>
        <w:t xml:space="preserve"> the members of which are the senior </w:t>
      </w:r>
      <w:r w:rsidR="00CE01E9">
        <w:rPr>
          <w:u w:val="none"/>
        </w:rPr>
        <w:t xml:space="preserve">executive </w:t>
      </w:r>
      <w:r w:rsidR="002C5467">
        <w:rPr>
          <w:u w:val="none"/>
        </w:rPr>
        <w:t xml:space="preserve">team of </w:t>
      </w:r>
      <w:r w:rsidR="00D4712F">
        <w:rPr>
          <w:u w:val="none"/>
        </w:rPr>
        <w:t>Scottish Forestry</w:t>
      </w:r>
      <w:r w:rsidR="002C5467">
        <w:rPr>
          <w:u w:val="none"/>
        </w:rPr>
        <w:t xml:space="preserve"> together with </w:t>
      </w:r>
      <w:r w:rsidR="00CE01E9">
        <w:rPr>
          <w:u w:val="none"/>
        </w:rPr>
        <w:t xml:space="preserve">up to </w:t>
      </w:r>
      <w:r w:rsidR="002C2C38">
        <w:rPr>
          <w:u w:val="none"/>
        </w:rPr>
        <w:t>4 n</w:t>
      </w:r>
      <w:r w:rsidR="002C5467">
        <w:rPr>
          <w:u w:val="none"/>
        </w:rPr>
        <w:t>on-executive advisers</w:t>
      </w:r>
      <w:r w:rsidR="00CE01E9">
        <w:rPr>
          <w:u w:val="none"/>
        </w:rPr>
        <w:t xml:space="preserve">, </w:t>
      </w:r>
      <w:r w:rsidR="00B46027">
        <w:rPr>
          <w:u w:val="none"/>
        </w:rPr>
        <w:t>and the Chief Forester</w:t>
      </w:r>
      <w:r w:rsidR="0004737F">
        <w:rPr>
          <w:u w:val="none"/>
        </w:rPr>
        <w:t xml:space="preserve">.  </w:t>
      </w:r>
    </w:p>
    <w:p w14:paraId="0C7469BD" w14:textId="3FC75FA1" w:rsidR="00112EFA" w:rsidRPr="00121601" w:rsidRDefault="0004737F" w:rsidP="007A0E7B">
      <w:pPr>
        <w:pStyle w:val="Heading3"/>
        <w:rPr>
          <w:u w:val="none"/>
        </w:rPr>
      </w:pPr>
      <w:r>
        <w:rPr>
          <w:u w:val="none"/>
        </w:rPr>
        <w:t xml:space="preserve">The role of non-executive advisers is to provide support and challenge to the Chief Executive and senior leadership team on strategy, significant </w:t>
      </w:r>
      <w:r w:rsidR="00B46027">
        <w:rPr>
          <w:u w:val="none"/>
        </w:rPr>
        <w:t xml:space="preserve">policy and </w:t>
      </w:r>
      <w:r>
        <w:rPr>
          <w:u w:val="none"/>
        </w:rPr>
        <w:t>operational issues</w:t>
      </w:r>
      <w:r w:rsidR="00B753F1">
        <w:rPr>
          <w:u w:val="none"/>
        </w:rPr>
        <w:t xml:space="preserve">, Best </w:t>
      </w:r>
      <w:proofErr w:type="gramStart"/>
      <w:r w:rsidR="00B753F1">
        <w:rPr>
          <w:u w:val="none"/>
        </w:rPr>
        <w:t>Value</w:t>
      </w:r>
      <w:proofErr w:type="gramEnd"/>
      <w:r w:rsidR="00B753F1">
        <w:rPr>
          <w:u w:val="none"/>
        </w:rPr>
        <w:t xml:space="preserve"> and overall governance. </w:t>
      </w:r>
    </w:p>
    <w:p w14:paraId="69092CDB" w14:textId="5817EF50" w:rsidR="00421310" w:rsidRPr="00112EFA" w:rsidRDefault="00421310" w:rsidP="00112EFA">
      <w:pPr>
        <w:pStyle w:val="Body1"/>
      </w:pPr>
      <w:r>
        <w:t>Non-</w:t>
      </w:r>
      <w:r w:rsidR="4EB16881">
        <w:t>E</w:t>
      </w:r>
      <w:r>
        <w:t xml:space="preserve">xecutive </w:t>
      </w:r>
      <w:r w:rsidR="4C29564E">
        <w:t>A</w:t>
      </w:r>
      <w:r>
        <w:t>dvisers are not regulated public appointments, but th</w:t>
      </w:r>
      <w:r w:rsidR="00240A7A">
        <w:t xml:space="preserve">e Chief Executive will ensure that they are recruited through fair and open competition </w:t>
      </w:r>
      <w:r w:rsidR="00AC33F4">
        <w:t xml:space="preserve">and will particularly focus on promoting diversity by encouraging applications from less represented groups, including </w:t>
      </w:r>
      <w:r w:rsidR="00D143BB">
        <w:t xml:space="preserve">younger people, people from minority ethnic backgrounds and people with disabilities. </w:t>
      </w:r>
    </w:p>
    <w:p w14:paraId="200ACC6A" w14:textId="77777777" w:rsidR="002537BF" w:rsidRPr="0070429A" w:rsidRDefault="00AC1520" w:rsidP="009C2F08">
      <w:pPr>
        <w:pStyle w:val="Heading2"/>
      </w:pPr>
      <w:bookmarkStart w:id="28" w:name="_Ref96531654"/>
      <w:bookmarkStart w:id="29" w:name="_Toc96876512"/>
      <w:bookmarkStart w:id="30" w:name="_Toc101978980"/>
      <w:r>
        <w:lastRenderedPageBreak/>
        <w:t>Agency</w:t>
      </w:r>
      <w:r w:rsidR="002537BF" w:rsidRPr="0070429A">
        <w:t xml:space="preserve"> staff </w:t>
      </w:r>
      <w:r w:rsidR="002537BF" w:rsidRPr="009C2F08">
        <w:t>management</w:t>
      </w:r>
      <w:r w:rsidR="00693919" w:rsidRPr="0070429A">
        <w:t xml:space="preserve"> responsibilities</w:t>
      </w:r>
      <w:bookmarkEnd w:id="28"/>
      <w:bookmarkEnd w:id="29"/>
      <w:bookmarkEnd w:id="30"/>
    </w:p>
    <w:p w14:paraId="5950C5D7" w14:textId="77777777" w:rsidR="002537BF" w:rsidRPr="0070429A" w:rsidRDefault="002537BF" w:rsidP="009C2F08">
      <w:pPr>
        <w:pStyle w:val="Heading3"/>
      </w:pPr>
      <w:bookmarkStart w:id="31" w:name="_Toc96876513"/>
      <w:bookmarkStart w:id="32" w:name="_Toc101978981"/>
      <w:r w:rsidRPr="0070429A">
        <w:t xml:space="preserve">Broad responsibilities for </w:t>
      </w:r>
      <w:r w:rsidR="00571B5E">
        <w:t>a</w:t>
      </w:r>
      <w:r w:rsidR="00AC1520">
        <w:t>gency</w:t>
      </w:r>
      <w:r w:rsidRPr="0070429A">
        <w:t xml:space="preserve"> staff</w:t>
      </w:r>
      <w:bookmarkEnd w:id="31"/>
      <w:bookmarkEnd w:id="32"/>
    </w:p>
    <w:p w14:paraId="0AC29FF3" w14:textId="77777777" w:rsidR="002537BF" w:rsidRPr="0070429A" w:rsidRDefault="00773CA9" w:rsidP="00CF12A9">
      <w:pPr>
        <w:pStyle w:val="Body1"/>
      </w:pPr>
      <w:r>
        <w:t xml:space="preserve">The Chief Executive </w:t>
      </w:r>
      <w:r w:rsidR="00693919">
        <w:t>has</w:t>
      </w:r>
      <w:r w:rsidR="002537BF">
        <w:t xml:space="preserve"> responsibility for the recruitment, </w:t>
      </w:r>
      <w:proofErr w:type="gramStart"/>
      <w:r w:rsidR="002537BF">
        <w:t>retention</w:t>
      </w:r>
      <w:proofErr w:type="gramEnd"/>
      <w:r w:rsidR="002537BF">
        <w:t xml:space="preserve"> and motivation of its staff.  The broad responsibilities toward staff are to ensure that:</w:t>
      </w:r>
    </w:p>
    <w:p w14:paraId="677EF4C2" w14:textId="3F9871C0" w:rsidR="002537BF" w:rsidRPr="0070429A" w:rsidRDefault="00C82C34" w:rsidP="009C2F08">
      <w:pPr>
        <w:pStyle w:val="Bulleted"/>
      </w:pPr>
      <w:bookmarkStart w:id="33" w:name="_Hlk119584788"/>
      <w:r>
        <w:t>the agency</w:t>
      </w:r>
      <w:r w:rsidR="00382547">
        <w:t>’s HR policies, practices and systems</w:t>
      </w:r>
      <w:r w:rsidR="002537BF" w:rsidRPr="0070429A">
        <w:t xml:space="preserve"> comply with employment and equalities legislation, and standards expected of public sector </w:t>
      </w:r>
      <w:proofErr w:type="gramStart"/>
      <w:r w:rsidR="002537BF" w:rsidRPr="0070429A">
        <w:t>employers</w:t>
      </w:r>
      <w:r w:rsidR="006F7E26">
        <w:t>;</w:t>
      </w:r>
      <w:proofErr w:type="gramEnd"/>
    </w:p>
    <w:bookmarkEnd w:id="33"/>
    <w:p w14:paraId="0C809B42" w14:textId="77777777" w:rsidR="002537BF" w:rsidRPr="0070429A" w:rsidRDefault="002537BF" w:rsidP="009C2F08">
      <w:pPr>
        <w:pStyle w:val="Bulleted"/>
      </w:pPr>
      <w:r w:rsidRPr="0070429A">
        <w:t xml:space="preserve">the level and structure of staffing, including grading and staff numbers, are appropriate to its functions and the requirements of economy, efficiency and </w:t>
      </w:r>
      <w:proofErr w:type="gramStart"/>
      <w:r w:rsidRPr="0070429A">
        <w:t>effectiveness</w:t>
      </w:r>
      <w:r w:rsidR="0010121B">
        <w:t>;</w:t>
      </w:r>
      <w:proofErr w:type="gramEnd"/>
    </w:p>
    <w:p w14:paraId="3CD0F237" w14:textId="77777777" w:rsidR="002537BF" w:rsidRPr="0070429A" w:rsidRDefault="28A25C57" w:rsidP="009C2F08">
      <w:pPr>
        <w:pStyle w:val="Bulleted"/>
      </w:pPr>
      <w:r>
        <w:t xml:space="preserve">the performance of staff at all levels is regularly appraised and </w:t>
      </w:r>
      <w:r w:rsidR="25BC7368">
        <w:t>p</w:t>
      </w:r>
      <w:r>
        <w:t xml:space="preserve">erformance </w:t>
      </w:r>
      <w:r w:rsidR="25BC7368">
        <w:t>management</w:t>
      </w:r>
      <w:r>
        <w:t xml:space="preserve"> systems are reviewed from time to </w:t>
      </w:r>
      <w:proofErr w:type="gramStart"/>
      <w:r>
        <w:t>tim</w:t>
      </w:r>
      <w:r w:rsidR="10406F9B">
        <w:t>e</w:t>
      </w:r>
      <w:r w:rsidR="006F7E26">
        <w:t>;</w:t>
      </w:r>
      <w:proofErr w:type="gramEnd"/>
    </w:p>
    <w:p w14:paraId="36E90D82" w14:textId="77777777" w:rsidR="002537BF" w:rsidRPr="0070429A" w:rsidRDefault="002537BF" w:rsidP="009C2F08">
      <w:pPr>
        <w:pStyle w:val="Bulleted"/>
      </w:pPr>
      <w:r w:rsidRPr="0070429A">
        <w:t xml:space="preserve">staff are encouraged to acquire the appropriate professional, management and other expertise necessary to achieve </w:t>
      </w:r>
      <w:r w:rsidR="008D5BD8" w:rsidRPr="0070429A">
        <w:t>the body’s</w:t>
      </w:r>
      <w:r w:rsidRPr="0070429A">
        <w:t xml:space="preserve"> </w:t>
      </w:r>
      <w:proofErr w:type="gramStart"/>
      <w:r w:rsidRPr="0070429A">
        <w:t>objectives</w:t>
      </w:r>
      <w:r w:rsidR="006F7E26">
        <w:t>;</w:t>
      </w:r>
      <w:proofErr w:type="gramEnd"/>
    </w:p>
    <w:p w14:paraId="25B812CA" w14:textId="77777777" w:rsidR="002537BF" w:rsidRPr="0070429A" w:rsidRDefault="002537BF" w:rsidP="009C2F08">
      <w:pPr>
        <w:pStyle w:val="Bulleted"/>
      </w:pPr>
      <w:r>
        <w:t>proper consultation with staff takes place on key issues affecting them</w:t>
      </w:r>
      <w:r w:rsidR="006F7E26">
        <w:t xml:space="preserve">, as appropriate, including working in partnership with trade </w:t>
      </w:r>
      <w:proofErr w:type="gramStart"/>
      <w:r w:rsidR="006F7E26">
        <w:t>unions;</w:t>
      </w:r>
      <w:proofErr w:type="gramEnd"/>
    </w:p>
    <w:p w14:paraId="21B58BB4" w14:textId="77777777" w:rsidR="002537BF" w:rsidRPr="0070429A" w:rsidRDefault="002537BF" w:rsidP="009C2F08">
      <w:pPr>
        <w:pStyle w:val="Bulleted"/>
      </w:pPr>
      <w:r>
        <w:t xml:space="preserve">effective grievance and disciplinary procedures are in </w:t>
      </w:r>
      <w:proofErr w:type="gramStart"/>
      <w:r>
        <w:t>place</w:t>
      </w:r>
      <w:r w:rsidR="006F7E26">
        <w:t>;</w:t>
      </w:r>
      <w:proofErr w:type="gramEnd"/>
      <w:r w:rsidR="006F7E26">
        <w:t xml:space="preserve"> </w:t>
      </w:r>
    </w:p>
    <w:p w14:paraId="4CBD3455" w14:textId="77777777" w:rsidR="00533F5D" w:rsidRDefault="002537BF" w:rsidP="00533F5D">
      <w:pPr>
        <w:pStyle w:val="Bulleted"/>
      </w:pPr>
      <w:r w:rsidRPr="0070429A">
        <w:t xml:space="preserve">effective whistle-blowing policy and procedures consistent with the Public Interest Disclosure Act 1998 are in </w:t>
      </w:r>
      <w:proofErr w:type="gramStart"/>
      <w:r w:rsidRPr="0070429A">
        <w:t>place</w:t>
      </w:r>
      <w:r w:rsidR="006F7E26">
        <w:t>;</w:t>
      </w:r>
      <w:proofErr w:type="gramEnd"/>
      <w:r w:rsidR="006F7E26">
        <w:t xml:space="preserve"> </w:t>
      </w:r>
      <w:bookmarkStart w:id="34" w:name="_Toc96876514"/>
    </w:p>
    <w:p w14:paraId="118D86B6" w14:textId="77777777" w:rsidR="00D661D2" w:rsidRPr="00533F5D" w:rsidRDefault="00A93AD3" w:rsidP="00533F5D">
      <w:pPr>
        <w:pStyle w:val="Bulleted"/>
      </w:pPr>
      <w:r>
        <w:t xml:space="preserve">As staff will normally be civil </w:t>
      </w:r>
      <w:proofErr w:type="gramStart"/>
      <w:r>
        <w:t>servants</w:t>
      </w:r>
      <w:proofErr w:type="gramEnd"/>
      <w:r>
        <w:t xml:space="preserve"> they will be subject to the civil service </w:t>
      </w:r>
      <w:r w:rsidR="00D661D2">
        <w:t xml:space="preserve">code of conduct </w:t>
      </w:r>
    </w:p>
    <w:p w14:paraId="7D75A1D2" w14:textId="77777777" w:rsidR="002537BF" w:rsidRPr="002537BF" w:rsidRDefault="002537BF" w:rsidP="00B40D95">
      <w:pPr>
        <w:pStyle w:val="Heading3"/>
      </w:pPr>
      <w:bookmarkStart w:id="35" w:name="_Toc101978982"/>
      <w:r w:rsidRPr="007D4C6F">
        <w:t>Pay and conditions of service</w:t>
      </w:r>
      <w:bookmarkEnd w:id="34"/>
      <w:bookmarkEnd w:id="35"/>
    </w:p>
    <w:p w14:paraId="24CDEDDA" w14:textId="065B118C" w:rsidR="0078657A" w:rsidRPr="00B1170E" w:rsidRDefault="00D4712F" w:rsidP="001E3ADF">
      <w:pPr>
        <w:pStyle w:val="Body1"/>
      </w:pPr>
      <w:bookmarkStart w:id="36" w:name="_Ref101976920"/>
      <w:r>
        <w:t>Scottish Forestry</w:t>
      </w:r>
      <w:r w:rsidR="00773CA9">
        <w:t xml:space="preserve"> </w:t>
      </w:r>
      <w:r w:rsidR="005C3816">
        <w:t>will</w:t>
      </w:r>
      <w:r w:rsidR="00773CA9">
        <w:t xml:space="preserve"> </w:t>
      </w:r>
      <w:r w:rsidR="002537BF">
        <w:t xml:space="preserve">comply with SG Pay Policy in relation to the </w:t>
      </w:r>
      <w:r w:rsidR="00A751FE">
        <w:t>C</w:t>
      </w:r>
      <w:r w:rsidR="002537BF">
        <w:t xml:space="preserve">hief </w:t>
      </w:r>
      <w:r w:rsidR="00A751FE">
        <w:t>E</w:t>
      </w:r>
      <w:r w:rsidR="002537BF">
        <w:t>xecutive</w:t>
      </w:r>
      <w:r w:rsidR="002C2C38">
        <w:t>, as they are on Senior Civil Service terms and conditions</w:t>
      </w:r>
      <w:r w:rsidR="002537BF">
        <w:t xml:space="preserve">.  The </w:t>
      </w:r>
      <w:r w:rsidR="00F84DB2">
        <w:t xml:space="preserve">Chief Executive </w:t>
      </w:r>
      <w:r w:rsidR="005C3816">
        <w:t>will</w:t>
      </w:r>
      <w:r w:rsidR="00F84DB2">
        <w:t xml:space="preserve"> ensure that </w:t>
      </w:r>
      <w:r w:rsidR="002537BF">
        <w:t>a pay remit</w:t>
      </w:r>
      <w:r w:rsidR="002C2C38">
        <w:t xml:space="preserve"> </w:t>
      </w:r>
      <w:r w:rsidR="00E41236">
        <w:t xml:space="preserve">is submitted to </w:t>
      </w:r>
      <w:r w:rsidR="00BC2D2D">
        <w:t>the SG for approval</w:t>
      </w:r>
      <w:r w:rsidR="002537BF">
        <w:t xml:space="preserve"> </w:t>
      </w:r>
      <w:r w:rsidR="00BC2D2D">
        <w:t xml:space="preserve">in line with the timetable notified </w:t>
      </w:r>
      <w:r w:rsidR="002537BF">
        <w:t xml:space="preserve">and negotiate a pay settlement within the terms of the approved remit. </w:t>
      </w:r>
      <w:r w:rsidR="00BC2D2D">
        <w:t xml:space="preserve">This should normally be done </w:t>
      </w:r>
      <w:proofErr w:type="gramStart"/>
      <w:r w:rsidR="00BC2D2D">
        <w:t>annually, unless</w:t>
      </w:r>
      <w:proofErr w:type="gramEnd"/>
      <w:r w:rsidR="00BC2D2D">
        <w:t xml:space="preserve"> </w:t>
      </w:r>
      <w:r w:rsidR="00EF4CE0">
        <w:t>a multi-year deal has been agreed.</w:t>
      </w:r>
      <w:bookmarkEnd w:id="36"/>
      <w:r w:rsidR="002537BF">
        <w:t xml:space="preserve"> </w:t>
      </w:r>
    </w:p>
    <w:p w14:paraId="26EFFC06" w14:textId="04DDF2CB" w:rsidR="50D9A10D" w:rsidRDefault="50D9A10D" w:rsidP="50D9A10D">
      <w:pPr>
        <w:pStyle w:val="Body1"/>
        <w:numPr>
          <w:ilvl w:val="0"/>
          <w:numId w:val="0"/>
        </w:numPr>
        <w:rPr>
          <w:rFonts w:eastAsia="Calibri"/>
        </w:rPr>
      </w:pPr>
    </w:p>
    <w:p w14:paraId="0B2A81B7" w14:textId="6571F810" w:rsidR="003F1536" w:rsidRPr="00B1170E" w:rsidRDefault="003F1536" w:rsidP="00CF12A9">
      <w:pPr>
        <w:pStyle w:val="Body1"/>
      </w:pPr>
      <w:r>
        <w:t xml:space="preserve">Staff of </w:t>
      </w:r>
      <w:r w:rsidR="00D4712F">
        <w:t>Scottish Forestry</w:t>
      </w:r>
      <w:r>
        <w:t xml:space="preserve"> are eligible for a pension provided by the Principal Civil Service Pension Scheme.</w:t>
      </w:r>
    </w:p>
    <w:p w14:paraId="1A56BECC" w14:textId="7DA4B617" w:rsidR="50D9A10D" w:rsidRDefault="50D9A10D" w:rsidP="50D9A10D">
      <w:pPr>
        <w:pStyle w:val="Body1"/>
        <w:numPr>
          <w:ilvl w:val="0"/>
          <w:numId w:val="0"/>
        </w:numPr>
        <w:rPr>
          <w:rFonts w:eastAsia="Calibri"/>
        </w:rPr>
      </w:pPr>
    </w:p>
    <w:p w14:paraId="78BF01D3" w14:textId="1C29153C" w:rsidR="00533F5D" w:rsidRPr="00533F5D" w:rsidRDefault="00533F5D" w:rsidP="00533F5D">
      <w:pPr>
        <w:pStyle w:val="Body1"/>
      </w:pPr>
      <w:bookmarkStart w:id="37" w:name="_Ref101976969"/>
      <w:bookmarkStart w:id="38" w:name="_Toc96876515"/>
      <w:r>
        <w:t xml:space="preserve">Any proposal by </w:t>
      </w:r>
      <w:r w:rsidR="00D4712F">
        <w:t>Scottish Forestry</w:t>
      </w:r>
      <w:r>
        <w:t xml:space="preserve"> to pay any redundancy or compensation for loss of office, requires the prior approval of the Scottish Ministers.  Proposals on compensation payments will comply with the </w:t>
      </w:r>
      <w:hyperlink r:id="rId21">
        <w:r w:rsidRPr="442DF63C">
          <w:rPr>
            <w:rStyle w:val="Hyperlink"/>
          </w:rPr>
          <w:t>Settlement Agreements, Severance, Early Retirement and Redundancy Terms</w:t>
        </w:r>
      </w:hyperlink>
      <w:r>
        <w:t xml:space="preserve"> section of the </w:t>
      </w:r>
      <w:proofErr w:type="spellStart"/>
      <w:r>
        <w:t>SPFM</w:t>
      </w:r>
      <w:proofErr w:type="spellEnd"/>
      <w:r>
        <w:t>.  This includes referral to the Scottish Ministers of any proposed severance scheme (for example, a scheme for voluntary exit), business case for a settlement agreement being considered for an individual, or proposal to make any other compensation</w:t>
      </w:r>
      <w:r w:rsidR="3A4CD5C0">
        <w:t>.</w:t>
      </w:r>
      <w:bookmarkEnd w:id="37"/>
    </w:p>
    <w:bookmarkEnd w:id="38"/>
    <w:p w14:paraId="4D491DA8" w14:textId="7C066340" w:rsidR="50D9A10D" w:rsidRDefault="50D9A10D" w:rsidP="50D9A10D">
      <w:pPr>
        <w:rPr>
          <w:b/>
          <w:bCs/>
        </w:rPr>
      </w:pPr>
    </w:p>
    <w:p w14:paraId="52B5EC45" w14:textId="291989D6" w:rsidR="00D260F3" w:rsidRPr="00D260F3" w:rsidRDefault="00D260F3" w:rsidP="50D9A10D">
      <w:pPr>
        <w:rPr>
          <w:b/>
          <w:bCs/>
        </w:rPr>
      </w:pPr>
      <w:r w:rsidRPr="50D9A10D">
        <w:rPr>
          <w:b/>
          <w:bCs/>
        </w:rPr>
        <w:t xml:space="preserve">Corporate and </w:t>
      </w:r>
      <w:r w:rsidR="6441CEFC" w:rsidRPr="50D9A10D">
        <w:rPr>
          <w:b/>
          <w:bCs/>
        </w:rPr>
        <w:t>B</w:t>
      </w:r>
      <w:r w:rsidRPr="50D9A10D">
        <w:rPr>
          <w:b/>
          <w:bCs/>
        </w:rPr>
        <w:t xml:space="preserve">usiness </w:t>
      </w:r>
      <w:r w:rsidR="09153369" w:rsidRPr="50D9A10D">
        <w:rPr>
          <w:b/>
          <w:bCs/>
        </w:rPr>
        <w:t>P</w:t>
      </w:r>
      <w:r w:rsidRPr="50D9A10D">
        <w:rPr>
          <w:b/>
          <w:bCs/>
        </w:rPr>
        <w:t>lans</w:t>
      </w:r>
    </w:p>
    <w:p w14:paraId="2835ED35" w14:textId="500E2C69" w:rsidR="00983C6B" w:rsidRPr="00B1170E" w:rsidRDefault="00D260F3" w:rsidP="00D260F3">
      <w:pPr>
        <w:rPr>
          <w:szCs w:val="20"/>
        </w:rPr>
      </w:pPr>
      <w:r w:rsidRPr="00D260F3">
        <w:rPr>
          <w:szCs w:val="20"/>
        </w:rPr>
        <w:t>28.</w:t>
      </w:r>
      <w:r w:rsidRPr="00D260F3">
        <w:rPr>
          <w:szCs w:val="20"/>
        </w:rPr>
        <w:tab/>
      </w:r>
      <w:r w:rsidR="00D4712F" w:rsidRPr="00B1170E">
        <w:rPr>
          <w:szCs w:val="20"/>
        </w:rPr>
        <w:t>Scottish Forestry</w:t>
      </w:r>
      <w:r w:rsidRPr="00B1170E">
        <w:rPr>
          <w:szCs w:val="20"/>
        </w:rPr>
        <w:t xml:space="preserve"> will prepare a draft strategic or corporate plan every</w:t>
      </w:r>
      <w:r w:rsidR="00121601" w:rsidRPr="00B1170E">
        <w:rPr>
          <w:szCs w:val="20"/>
        </w:rPr>
        <w:t xml:space="preserve"> 3 years, </w:t>
      </w:r>
      <w:r w:rsidR="00A93AD3" w:rsidRPr="00B1170E">
        <w:rPr>
          <w:szCs w:val="20"/>
        </w:rPr>
        <w:t xml:space="preserve">reflecting its independence from the </w:t>
      </w:r>
      <w:proofErr w:type="gramStart"/>
      <w:r w:rsidR="00A93AD3" w:rsidRPr="00B1170E">
        <w:rPr>
          <w:szCs w:val="20"/>
        </w:rPr>
        <w:t>SG ,</w:t>
      </w:r>
      <w:proofErr w:type="gramEnd"/>
      <w:r w:rsidR="00A93AD3" w:rsidRPr="00B1170E">
        <w:rPr>
          <w:szCs w:val="20"/>
        </w:rPr>
        <w:t xml:space="preserve"> </w:t>
      </w:r>
      <w:r w:rsidRPr="00B1170E">
        <w:rPr>
          <w:szCs w:val="20"/>
        </w:rPr>
        <w:t xml:space="preserve">setting out its strategic aims, objectives and targets over that period, for consideration by the Scottish Ministers.  </w:t>
      </w:r>
      <w:r w:rsidR="00691714" w:rsidRPr="00B1170E">
        <w:rPr>
          <w:szCs w:val="20"/>
        </w:rPr>
        <w:t>When a new plan is to be prepared, t</w:t>
      </w:r>
      <w:r w:rsidR="00983C6B" w:rsidRPr="00B1170E">
        <w:rPr>
          <w:szCs w:val="20"/>
        </w:rPr>
        <w:t xml:space="preserve">he Chief Executive or their delegate will liaise with the </w:t>
      </w:r>
      <w:r w:rsidR="00F435E3" w:rsidRPr="00B1170E">
        <w:rPr>
          <w:szCs w:val="20"/>
        </w:rPr>
        <w:t>Senior Lead Officer</w:t>
      </w:r>
      <w:r w:rsidR="006C351F" w:rsidRPr="00B1170E">
        <w:rPr>
          <w:szCs w:val="20"/>
        </w:rPr>
        <w:t xml:space="preserve"> or Portfolio AO</w:t>
      </w:r>
      <w:r w:rsidR="00983C6B" w:rsidRPr="00B1170E">
        <w:rPr>
          <w:szCs w:val="20"/>
        </w:rPr>
        <w:t xml:space="preserve"> </w:t>
      </w:r>
      <w:r w:rsidR="00691714" w:rsidRPr="00B1170E">
        <w:rPr>
          <w:szCs w:val="20"/>
        </w:rPr>
        <w:t xml:space="preserve">to agree the key </w:t>
      </w:r>
      <w:r w:rsidR="003C3C7E" w:rsidRPr="00B1170E">
        <w:rPr>
          <w:szCs w:val="20"/>
        </w:rPr>
        <w:t>points</w:t>
      </w:r>
      <w:r w:rsidR="00691714" w:rsidRPr="00B1170E">
        <w:rPr>
          <w:szCs w:val="20"/>
        </w:rPr>
        <w:t xml:space="preserve"> to be addressed and </w:t>
      </w:r>
      <w:r w:rsidR="003C3C7E" w:rsidRPr="00B1170E">
        <w:rPr>
          <w:szCs w:val="20"/>
        </w:rPr>
        <w:t>the timetable for preparation and review.</w:t>
      </w:r>
      <w:r w:rsidR="00691714" w:rsidRPr="00B1170E">
        <w:rPr>
          <w:szCs w:val="20"/>
        </w:rPr>
        <w:t xml:space="preserve"> </w:t>
      </w:r>
      <w:r w:rsidRPr="00B1170E">
        <w:rPr>
          <w:szCs w:val="20"/>
        </w:rPr>
        <w:t xml:space="preserve">The final, agreed version of the strategic or corporate plan will be published on the </w:t>
      </w:r>
      <w:r w:rsidR="00D4712F" w:rsidRPr="00B1170E">
        <w:rPr>
          <w:szCs w:val="20"/>
        </w:rPr>
        <w:t>Scottish Forestry</w:t>
      </w:r>
      <w:r w:rsidRPr="00B1170E">
        <w:rPr>
          <w:szCs w:val="20"/>
        </w:rPr>
        <w:t xml:space="preserve"> website.  </w:t>
      </w:r>
    </w:p>
    <w:p w14:paraId="37D9D170" w14:textId="1B13B5F1" w:rsidR="00D260F3" w:rsidRPr="00B1170E" w:rsidRDefault="00D260F3" w:rsidP="00CF12A9">
      <w:pPr>
        <w:pStyle w:val="Body1"/>
      </w:pPr>
      <w:r>
        <w:t xml:space="preserve">The corporate plan </w:t>
      </w:r>
      <w:r w:rsidR="003C3C7E">
        <w:t>will</w:t>
      </w:r>
      <w:r>
        <w:t xml:space="preserve"> include</w:t>
      </w:r>
      <w:r w:rsidR="00E37B06">
        <w:t xml:space="preserve"> </w:t>
      </w:r>
      <w:r w:rsidR="00D4712F">
        <w:t>Scottish Forestry</w:t>
      </w:r>
      <w:r w:rsidR="00E37B06">
        <w:t>’s</w:t>
      </w:r>
      <w:r>
        <w:t>:</w:t>
      </w:r>
    </w:p>
    <w:p w14:paraId="3A447E98" w14:textId="77777777" w:rsidR="00D260F3" w:rsidRPr="0070429A" w:rsidRDefault="00D260F3" w:rsidP="00D260F3">
      <w:pPr>
        <w:numPr>
          <w:ilvl w:val="0"/>
          <w:numId w:val="13"/>
        </w:numPr>
        <w:rPr>
          <w:szCs w:val="20"/>
        </w:rPr>
      </w:pPr>
      <w:r w:rsidRPr="00D260F3">
        <w:rPr>
          <w:szCs w:val="20"/>
        </w:rPr>
        <w:t xml:space="preserve">purpose and principal </w:t>
      </w:r>
      <w:proofErr w:type="gramStart"/>
      <w:r w:rsidRPr="00D260F3">
        <w:rPr>
          <w:szCs w:val="20"/>
        </w:rPr>
        <w:t>aims</w:t>
      </w:r>
      <w:r w:rsidR="0010121B">
        <w:rPr>
          <w:szCs w:val="20"/>
        </w:rPr>
        <w:t>;</w:t>
      </w:r>
      <w:proofErr w:type="gramEnd"/>
    </w:p>
    <w:p w14:paraId="70B95CF1" w14:textId="77777777" w:rsidR="00E37B06" w:rsidRPr="00D260F3" w:rsidRDefault="00E37B06" w:rsidP="0D1C99B7">
      <w:pPr>
        <w:numPr>
          <w:ilvl w:val="0"/>
          <w:numId w:val="13"/>
        </w:numPr>
        <w:rPr>
          <w:rFonts w:asciiTheme="minorHAnsi" w:eastAsiaTheme="minorEastAsia" w:hAnsiTheme="minorHAnsi" w:cstheme="minorBidi"/>
          <w:szCs w:val="20"/>
        </w:rPr>
      </w:pPr>
      <w:r>
        <w:lastRenderedPageBreak/>
        <w:t xml:space="preserve">contribution to the national outcomes </w:t>
      </w:r>
      <w:r w:rsidR="004F010B">
        <w:t xml:space="preserve">set out in the </w:t>
      </w:r>
      <w:hyperlink r:id="rId22" w:history="1">
        <w:r w:rsidR="007F65F5" w:rsidRPr="0D1C99B7">
          <w:rPr>
            <w:color w:val="0070C0"/>
          </w:rPr>
          <w:t>National Performance Framework</w:t>
        </w:r>
      </w:hyperlink>
      <w:r w:rsidR="007F65F5">
        <w:t xml:space="preserve">, the </w:t>
      </w:r>
      <w:hyperlink r:id="rId23" w:history="1">
        <w:r w:rsidR="007F65F5">
          <w:t>Programme for Government</w:t>
        </w:r>
      </w:hyperlink>
      <w:r w:rsidR="007F65F5">
        <w:t xml:space="preserve"> and </w:t>
      </w:r>
      <w:hyperlink r:id="rId24" w:history="1">
        <w:r w:rsidR="007F65F5">
          <w:t>Scotland’s Economic Strategy</w:t>
        </w:r>
      </w:hyperlink>
      <w:r w:rsidR="007F65F5">
        <w:t xml:space="preserve"> in collaboration with the SG and other public bodies</w:t>
      </w:r>
      <w:r w:rsidR="0010121B">
        <w:t>;</w:t>
      </w:r>
    </w:p>
    <w:p w14:paraId="122F6D95" w14:textId="77777777" w:rsidR="00D260F3" w:rsidRPr="00D260F3" w:rsidRDefault="00D260F3" w:rsidP="00D260F3">
      <w:pPr>
        <w:numPr>
          <w:ilvl w:val="0"/>
          <w:numId w:val="13"/>
        </w:numPr>
        <w:rPr>
          <w:szCs w:val="20"/>
        </w:rPr>
      </w:pPr>
      <w:r w:rsidRPr="00D260F3">
        <w:rPr>
          <w:szCs w:val="20"/>
        </w:rPr>
        <w:t xml:space="preserve">analysis of the environment in which </w:t>
      </w:r>
      <w:r w:rsidR="004F010B" w:rsidRPr="0070429A">
        <w:rPr>
          <w:szCs w:val="20"/>
        </w:rPr>
        <w:t>it</w:t>
      </w:r>
      <w:r w:rsidRPr="00D260F3">
        <w:rPr>
          <w:szCs w:val="20"/>
        </w:rPr>
        <w:t xml:space="preserve"> </w:t>
      </w:r>
      <w:proofErr w:type="gramStart"/>
      <w:r w:rsidRPr="00D260F3">
        <w:rPr>
          <w:szCs w:val="20"/>
        </w:rPr>
        <w:t>operates</w:t>
      </w:r>
      <w:r w:rsidR="0010121B">
        <w:rPr>
          <w:szCs w:val="20"/>
        </w:rPr>
        <w:t>;</w:t>
      </w:r>
      <w:proofErr w:type="gramEnd"/>
    </w:p>
    <w:p w14:paraId="408BB37D" w14:textId="77777777" w:rsidR="004F010B" w:rsidRPr="0070429A" w:rsidRDefault="00D260F3" w:rsidP="004F010B">
      <w:pPr>
        <w:numPr>
          <w:ilvl w:val="0"/>
          <w:numId w:val="13"/>
        </w:numPr>
      </w:pPr>
      <w:r>
        <w:t xml:space="preserve">key objectives and associated key performance targets for the period of the plan, and the strategy for achieving those </w:t>
      </w:r>
      <w:proofErr w:type="gramStart"/>
      <w:r>
        <w:t>objectives</w:t>
      </w:r>
      <w:r w:rsidR="0010121B">
        <w:t>;</w:t>
      </w:r>
      <w:proofErr w:type="gramEnd"/>
    </w:p>
    <w:p w14:paraId="4A718B64" w14:textId="77777777" w:rsidR="00D260F3" w:rsidRPr="00D260F3" w:rsidRDefault="00D260F3" w:rsidP="00610A04">
      <w:pPr>
        <w:numPr>
          <w:ilvl w:val="0"/>
          <w:numId w:val="13"/>
        </w:numPr>
        <w:rPr>
          <w:szCs w:val="20"/>
        </w:rPr>
      </w:pPr>
      <w:r w:rsidRPr="00D260F3">
        <w:rPr>
          <w:szCs w:val="20"/>
        </w:rPr>
        <w:t>indicators against which</w:t>
      </w:r>
      <w:r w:rsidR="0010121B">
        <w:rPr>
          <w:szCs w:val="20"/>
        </w:rPr>
        <w:t xml:space="preserve"> its</w:t>
      </w:r>
      <w:r w:rsidRPr="00D260F3">
        <w:rPr>
          <w:szCs w:val="20"/>
        </w:rPr>
        <w:t xml:space="preserve"> performance can be </w:t>
      </w:r>
      <w:proofErr w:type="gramStart"/>
      <w:r w:rsidRPr="00D260F3">
        <w:rPr>
          <w:szCs w:val="20"/>
        </w:rPr>
        <w:t>judged</w:t>
      </w:r>
      <w:r w:rsidR="0010121B">
        <w:rPr>
          <w:szCs w:val="20"/>
        </w:rPr>
        <w:t>;</w:t>
      </w:r>
      <w:proofErr w:type="gramEnd"/>
      <w:r w:rsidRPr="00D260F3">
        <w:rPr>
          <w:szCs w:val="20"/>
        </w:rPr>
        <w:t xml:space="preserve"> </w:t>
      </w:r>
    </w:p>
    <w:p w14:paraId="00FD5206" w14:textId="77777777" w:rsidR="00D260F3" w:rsidRPr="00D260F3" w:rsidRDefault="00D260F3" w:rsidP="00D260F3">
      <w:pPr>
        <w:numPr>
          <w:ilvl w:val="0"/>
          <w:numId w:val="13"/>
        </w:numPr>
        <w:rPr>
          <w:szCs w:val="20"/>
        </w:rPr>
      </w:pPr>
      <w:r w:rsidRPr="00D260F3">
        <w:rPr>
          <w:szCs w:val="20"/>
        </w:rPr>
        <w:t>details of planned efficiencies, describing how better value for money</w:t>
      </w:r>
      <w:r w:rsidR="003C3C7E" w:rsidRPr="0070429A">
        <w:rPr>
          <w:szCs w:val="20"/>
        </w:rPr>
        <w:t xml:space="preserve"> will be achieved</w:t>
      </w:r>
      <w:r w:rsidRPr="00D260F3">
        <w:rPr>
          <w:szCs w:val="20"/>
        </w:rPr>
        <w:t>, including through collaboration and shared services</w:t>
      </w:r>
      <w:r w:rsidR="0010121B">
        <w:rPr>
          <w:szCs w:val="20"/>
        </w:rPr>
        <w:t>; and</w:t>
      </w:r>
    </w:p>
    <w:p w14:paraId="114069BA" w14:textId="77777777" w:rsidR="00D260F3" w:rsidRPr="00D260F3" w:rsidRDefault="00D260F3" w:rsidP="00D260F3">
      <w:pPr>
        <w:numPr>
          <w:ilvl w:val="0"/>
          <w:numId w:val="13"/>
        </w:numPr>
        <w:rPr>
          <w:szCs w:val="20"/>
        </w:rPr>
      </w:pPr>
      <w:r w:rsidRPr="00D260F3">
        <w:rPr>
          <w:szCs w:val="20"/>
        </w:rPr>
        <w:t xml:space="preserve">other </w:t>
      </w:r>
      <w:r w:rsidR="003C3C7E" w:rsidRPr="0070429A">
        <w:rPr>
          <w:szCs w:val="20"/>
        </w:rPr>
        <w:t xml:space="preserve">key points </w:t>
      </w:r>
      <w:r w:rsidRPr="00D260F3">
        <w:rPr>
          <w:szCs w:val="20"/>
        </w:rPr>
        <w:t xml:space="preserve">agreed </w:t>
      </w:r>
      <w:r w:rsidR="003C3C7E" w:rsidRPr="0070429A">
        <w:rPr>
          <w:szCs w:val="20"/>
        </w:rPr>
        <w:t xml:space="preserve">with the </w:t>
      </w:r>
      <w:r w:rsidR="00F435E3">
        <w:rPr>
          <w:szCs w:val="20"/>
        </w:rPr>
        <w:t>Senior Lead Officer</w:t>
      </w:r>
      <w:r w:rsidR="006C351F">
        <w:rPr>
          <w:szCs w:val="20"/>
        </w:rPr>
        <w:t xml:space="preserve"> and/or Portfolio AO</w:t>
      </w:r>
      <w:r w:rsidR="003C3C7E" w:rsidRPr="0070429A">
        <w:rPr>
          <w:szCs w:val="20"/>
        </w:rPr>
        <w:t xml:space="preserve"> as described above.</w:t>
      </w:r>
    </w:p>
    <w:p w14:paraId="6F24CB3A" w14:textId="7904BCF7" w:rsidR="00D260F3" w:rsidRPr="00B1170E" w:rsidRDefault="00D260F3" w:rsidP="00D260F3">
      <w:r>
        <w:t>29.</w:t>
      </w:r>
      <w:r>
        <w:tab/>
        <w:t xml:space="preserve">The corporate plan </w:t>
      </w:r>
      <w:r w:rsidR="003C3C7E">
        <w:t>will</w:t>
      </w:r>
      <w:r>
        <w:t xml:space="preserve"> inform the development of a separate business plan for each financial year</w:t>
      </w:r>
      <w:r w:rsidR="003C3C7E">
        <w:t xml:space="preserve">, which will </w:t>
      </w:r>
      <w:r>
        <w:t xml:space="preserve">include key targets and milestones for the year immediately ahead, aligned to the </w:t>
      </w:r>
      <w:proofErr w:type="spellStart"/>
      <w:r>
        <w:t>NPF</w:t>
      </w:r>
      <w:proofErr w:type="spellEnd"/>
      <w:r>
        <w:t xml:space="preserve">, and be linked to budgeting information so that, where possible, resources allocated to achieve specific objectives can be identified.  </w:t>
      </w:r>
      <w:r w:rsidR="00D4712F">
        <w:t>Scottish Forestry</w:t>
      </w:r>
      <w:r w:rsidR="00E22BED">
        <w:t xml:space="preserve"> will send a copy of the annual business plan to the </w:t>
      </w:r>
      <w:r w:rsidR="00863AC4">
        <w:t xml:space="preserve">Minister responsible for forestry and </w:t>
      </w:r>
      <w:r w:rsidR="00F435E3">
        <w:t>Senior Lead Officer</w:t>
      </w:r>
      <w:r>
        <w:t xml:space="preserve"> </w:t>
      </w:r>
      <w:r w:rsidR="00E22BED">
        <w:t>before</w:t>
      </w:r>
      <w:r w:rsidR="199F4859">
        <w:t xml:space="preserve"> publication</w:t>
      </w:r>
      <w:r w:rsidR="00863AC4">
        <w:t>.  T</w:t>
      </w:r>
      <w:r w:rsidR="007926BD">
        <w:t>o accommodate the peak of work at year end, o</w:t>
      </w:r>
      <w:r w:rsidR="00863AC4">
        <w:t>u</w:t>
      </w:r>
      <w:r w:rsidR="007926BD">
        <w:t xml:space="preserve">r corporate </w:t>
      </w:r>
      <w:r w:rsidR="00B80174">
        <w:t xml:space="preserve">and business </w:t>
      </w:r>
      <w:r w:rsidR="007926BD">
        <w:t>planning year runs from June to June.</w:t>
      </w:r>
    </w:p>
    <w:p w14:paraId="7195606C" w14:textId="77777777" w:rsidR="00CD28B0" w:rsidRPr="00B1170E" w:rsidRDefault="00CD28B0" w:rsidP="009C2F08">
      <w:pPr>
        <w:pStyle w:val="Heading2"/>
      </w:pPr>
      <w:bookmarkStart w:id="39" w:name="_Toc96876517"/>
      <w:bookmarkStart w:id="40" w:name="_Toc101978983"/>
      <w:r w:rsidRPr="00B1170E">
        <w:t>Annual report and accounts</w:t>
      </w:r>
      <w:bookmarkEnd w:id="39"/>
      <w:bookmarkEnd w:id="40"/>
    </w:p>
    <w:p w14:paraId="0AA10A7F" w14:textId="4E67E5B1" w:rsidR="00CD28B0" w:rsidRPr="0070429A" w:rsidRDefault="00D4712F" w:rsidP="00CF12A9">
      <w:pPr>
        <w:pStyle w:val="Body1"/>
      </w:pPr>
      <w:r>
        <w:t>Scottish Forestry</w:t>
      </w:r>
      <w:r w:rsidR="00CD28B0">
        <w:t xml:space="preserve"> </w:t>
      </w:r>
      <w:r w:rsidR="00130C5E">
        <w:t>will</w:t>
      </w:r>
      <w:r w:rsidR="00CD28B0">
        <w:t xml:space="preserve"> publish an annual report of its activities together with its audited accounts after the end of each financial year.  The annual report </w:t>
      </w:r>
      <w:r w:rsidR="002473BA">
        <w:t xml:space="preserve">and accounts </w:t>
      </w:r>
      <w:r w:rsidR="00130C5E">
        <w:t>will</w:t>
      </w:r>
      <w:r w:rsidR="00CD28B0">
        <w:t xml:space="preserve"> cover the activities of any corporate, </w:t>
      </w:r>
      <w:proofErr w:type="gramStart"/>
      <w:r w:rsidR="00CD28B0">
        <w:t>subsidiary</w:t>
      </w:r>
      <w:proofErr w:type="gramEnd"/>
      <w:r w:rsidR="00CD28B0">
        <w:t xml:space="preserve"> or joint ventures under the control of </w:t>
      </w:r>
      <w:r>
        <w:t>Scottish Forestry</w:t>
      </w:r>
      <w:r w:rsidR="00CD28B0">
        <w:t xml:space="preserve">.  It </w:t>
      </w:r>
      <w:r w:rsidR="00130C5E">
        <w:t>will</w:t>
      </w:r>
      <w:r w:rsidR="00CD28B0">
        <w:t xml:space="preserve"> comply with the Government </w:t>
      </w:r>
      <w:hyperlink r:id="rId25">
        <w:r w:rsidR="00CD28B0" w:rsidRPr="442DF63C">
          <w:rPr>
            <w:rStyle w:val="Hyperlink"/>
          </w:rPr>
          <w:t>Financial Reporting Manual</w:t>
        </w:r>
      </w:hyperlink>
      <w:r w:rsidR="00CD28B0">
        <w:t xml:space="preserve"> (</w:t>
      </w:r>
      <w:proofErr w:type="spellStart"/>
      <w:r w:rsidR="00CD28B0">
        <w:t>FReM</w:t>
      </w:r>
      <w:proofErr w:type="spellEnd"/>
      <w:r w:rsidR="00CD28B0">
        <w:t xml:space="preserve">) and outline the </w:t>
      </w:r>
      <w:r w:rsidR="00AC1520">
        <w:t>Agency</w:t>
      </w:r>
      <w:r w:rsidR="00CD28B0">
        <w:t>’s main activities and performance against agreed objectives and targets for the previous financial year.</w:t>
      </w:r>
    </w:p>
    <w:p w14:paraId="14173441" w14:textId="40588D6F" w:rsidR="50D9A10D" w:rsidRDefault="50D9A10D" w:rsidP="50D9A10D">
      <w:pPr>
        <w:pStyle w:val="Body1"/>
        <w:numPr>
          <w:ilvl w:val="0"/>
          <w:numId w:val="0"/>
        </w:numPr>
        <w:rPr>
          <w:rFonts w:eastAsia="Calibri"/>
        </w:rPr>
      </w:pPr>
    </w:p>
    <w:p w14:paraId="5F1C55F8" w14:textId="77777777" w:rsidR="00CD28B0" w:rsidRPr="00B1170E" w:rsidRDefault="00CD28B0" w:rsidP="00CF12A9">
      <w:pPr>
        <w:pStyle w:val="Body1"/>
      </w:pPr>
      <w:r>
        <w:t xml:space="preserve">The accounts </w:t>
      </w:r>
      <w:r w:rsidR="00130C5E">
        <w:t>will</w:t>
      </w:r>
      <w:r>
        <w:t xml:space="preserve"> be prepared in accordance with relevant statutes and the specific accounts direction (including compliance with the </w:t>
      </w:r>
      <w:proofErr w:type="spellStart"/>
      <w:r>
        <w:t>FReM</w:t>
      </w:r>
      <w:proofErr w:type="spellEnd"/>
      <w:r>
        <w:t xml:space="preserve">) and other relevant guidance issued by the Scottish Ministers.  Any financial objectives or targets set by the Scottish Ministers should be reported on in the accounts and will therefore be within the scope of the audit.  </w:t>
      </w:r>
    </w:p>
    <w:p w14:paraId="772304BA" w14:textId="2AF903DC" w:rsidR="50D9A10D" w:rsidRDefault="50D9A10D" w:rsidP="50D9A10D">
      <w:pPr>
        <w:pStyle w:val="Body1"/>
        <w:numPr>
          <w:ilvl w:val="0"/>
          <w:numId w:val="0"/>
        </w:numPr>
        <w:rPr>
          <w:rFonts w:eastAsia="Calibri"/>
        </w:rPr>
      </w:pPr>
    </w:p>
    <w:p w14:paraId="5D1AEEE6" w14:textId="6F804108" w:rsidR="00CD28B0" w:rsidRPr="00B1170E" w:rsidRDefault="00CD28B0" w:rsidP="00CF12A9">
      <w:pPr>
        <w:pStyle w:val="Body1"/>
      </w:pPr>
      <w:r>
        <w:t xml:space="preserve">  </w:t>
      </w:r>
      <w:r w:rsidR="00D4712F">
        <w:t>Scottish Forestry</w:t>
      </w:r>
      <w:r w:rsidR="00693954">
        <w:t xml:space="preserve"> </w:t>
      </w:r>
      <w:r w:rsidR="00A93AD3">
        <w:t xml:space="preserve">Accountable Officer </w:t>
      </w:r>
      <w:r w:rsidR="00693954">
        <w:t xml:space="preserve">is </w:t>
      </w:r>
      <w:r>
        <w:t xml:space="preserve">responsible for the </w:t>
      </w:r>
      <w:r w:rsidR="004F7067">
        <w:t>laying of</w:t>
      </w:r>
      <w:r>
        <w:t xml:space="preserve"> the annual report and accounts</w:t>
      </w:r>
      <w:r w:rsidR="00693954">
        <w:t xml:space="preserve"> </w:t>
      </w:r>
      <w:r w:rsidR="00A93AD3">
        <w:t>in the Scottish Parliament.</w:t>
      </w:r>
      <w:r w:rsidR="00AE064B">
        <w:t xml:space="preserve"> Whilst the statutory deadline for laying and publishing accounts audited by the </w:t>
      </w:r>
      <w:r w:rsidR="00A93AD3">
        <w:t xml:space="preserve">Auditor </w:t>
      </w:r>
      <w:r w:rsidR="00AE064B">
        <w:t>G</w:t>
      </w:r>
      <w:r w:rsidR="00A93AD3">
        <w:t xml:space="preserve">eneral for </w:t>
      </w:r>
      <w:r w:rsidR="00AE064B">
        <w:t>S</w:t>
      </w:r>
      <w:r w:rsidR="00A93AD3">
        <w:t>cotland</w:t>
      </w:r>
      <w:r w:rsidR="00AE064B">
        <w:t xml:space="preserve"> </w:t>
      </w:r>
      <w:r w:rsidR="001055D0">
        <w:t xml:space="preserve">(AGS) </w:t>
      </w:r>
      <w:r w:rsidR="00AE064B">
        <w:t>is 31 December after the end of the relevant financial year, the Scottish Ministers expect that accounts will be laid</w:t>
      </w:r>
      <w:r w:rsidR="00A97EBA">
        <w:t xml:space="preserve"> before the Scottish Parliament and published well before this date, to support the wider consolidation of the SG accounts.  As a body which is part of the Scottish administration you have a duty to provide your annual governance statement to the Scottish Government via the Governance and Risk Branch to support and inform the SG Consolidated Annual Accounts</w:t>
      </w:r>
      <w:r w:rsidR="00AE064B">
        <w:t xml:space="preserve"> as early as possible.  </w:t>
      </w:r>
    </w:p>
    <w:p w14:paraId="6D4BC54B" w14:textId="77777777" w:rsidR="008210AB" w:rsidRPr="00B1170E" w:rsidRDefault="008210AB" w:rsidP="009C2F08">
      <w:pPr>
        <w:pStyle w:val="Heading2"/>
      </w:pPr>
      <w:bookmarkStart w:id="41" w:name="_Toc96876518"/>
      <w:bookmarkStart w:id="42" w:name="_Toc101978984"/>
      <w:r w:rsidRPr="00B1170E">
        <w:t>External audit</w:t>
      </w:r>
      <w:bookmarkEnd w:id="41"/>
      <w:bookmarkEnd w:id="42"/>
    </w:p>
    <w:p w14:paraId="0EDCC2FD" w14:textId="1032A6B2" w:rsidR="0021727E" w:rsidRPr="00B1170E" w:rsidRDefault="008210AB" w:rsidP="00CF12A9">
      <w:pPr>
        <w:pStyle w:val="Body1"/>
      </w:pPr>
      <w:r>
        <w:t xml:space="preserve">The Auditor General for Scotland (AGS) audits, or appoints auditors to audit, </w:t>
      </w:r>
      <w:r w:rsidR="00D4712F">
        <w:t>Scottish Forestry</w:t>
      </w:r>
      <w:r>
        <w:t>’s annual accounts.  The AGS, or examiners appointed by the AGS, may</w:t>
      </w:r>
      <w:r w:rsidR="0021727E">
        <w:t xml:space="preserve"> also</w:t>
      </w:r>
      <w:r>
        <w:t xml:space="preserve"> carry out examinations into the economy, </w:t>
      </w:r>
      <w:proofErr w:type="gramStart"/>
      <w:r>
        <w:t>efficiency</w:t>
      </w:r>
      <w:proofErr w:type="gramEnd"/>
      <w:r>
        <w:t xml:space="preserve"> and effectiveness with which </w:t>
      </w:r>
      <w:r w:rsidR="008D5BD8">
        <w:t>the body</w:t>
      </w:r>
      <w:r>
        <w:t xml:space="preserve"> has used its resources in discharging its functions</w:t>
      </w:r>
      <w:r w:rsidR="005519C5">
        <w:t xml:space="preserve"> and/or carry </w:t>
      </w:r>
      <w:r>
        <w:t xml:space="preserve">out examinations into the arrangements made by </w:t>
      </w:r>
      <w:r w:rsidR="00D4712F">
        <w:t>Scottish Forestry</w:t>
      </w:r>
      <w:r>
        <w:t xml:space="preserve"> to secure Best Value.  </w:t>
      </w:r>
    </w:p>
    <w:p w14:paraId="02810C11" w14:textId="1740F98E" w:rsidR="50D9A10D" w:rsidRDefault="50D9A10D" w:rsidP="50D9A10D">
      <w:pPr>
        <w:pStyle w:val="Body1"/>
        <w:numPr>
          <w:ilvl w:val="0"/>
          <w:numId w:val="0"/>
        </w:numPr>
        <w:rPr>
          <w:rFonts w:eastAsia="Calibri"/>
        </w:rPr>
      </w:pPr>
    </w:p>
    <w:p w14:paraId="46311763" w14:textId="56F49FD0" w:rsidR="005143B6" w:rsidRPr="0070429A" w:rsidRDefault="3005A252" w:rsidP="00CF12A9">
      <w:pPr>
        <w:pStyle w:val="Body1"/>
      </w:pPr>
      <w:r>
        <w:t xml:space="preserve">The AGS, or the </w:t>
      </w:r>
      <w:proofErr w:type="spellStart"/>
      <w:r>
        <w:t>AGS’s</w:t>
      </w:r>
      <w:proofErr w:type="spellEnd"/>
      <w:r>
        <w:t xml:space="preserve"> appointed auditors or</w:t>
      </w:r>
      <w:r w:rsidR="05B90973">
        <w:t xml:space="preserve"> examiners</w:t>
      </w:r>
      <w:r>
        <w:t>,</w:t>
      </w:r>
      <w:r w:rsidR="05B90973">
        <w:t xml:space="preserve"> have a statutory right of access to documents and information held by relevant persons</w:t>
      </w:r>
      <w:r w:rsidR="5328C79C">
        <w:t xml:space="preserve">, including any contractors to or recipients of grants from </w:t>
      </w:r>
      <w:r w:rsidR="00D4712F">
        <w:t>Scottish Forestry</w:t>
      </w:r>
      <w:r w:rsidR="05B90973">
        <w:t xml:space="preserve">.  </w:t>
      </w:r>
      <w:r w:rsidR="00D4712F">
        <w:t>Scottish Forestry</w:t>
      </w:r>
      <w:r w:rsidR="5328C79C">
        <w:t xml:space="preserve"> </w:t>
      </w:r>
      <w:r w:rsidR="4B0300BD">
        <w:t>will</w:t>
      </w:r>
      <w:r w:rsidR="5328C79C">
        <w:t xml:space="preserve"> ensure that this right of access to documents and information is made clear in the terms of any contracts issued or </w:t>
      </w:r>
      <w:r w:rsidR="76DAF37A">
        <w:t xml:space="preserve">conditions of any grants awarded and </w:t>
      </w:r>
      <w:r w:rsidR="76DAF37A">
        <w:lastRenderedPageBreak/>
        <w:t>will also</w:t>
      </w:r>
      <w:r w:rsidR="656D22AB">
        <w:t xml:space="preserve"> use its best endeavours to secure access to any other information or documents required which are held by other bodies.</w:t>
      </w:r>
      <w:r w:rsidR="76DAF37A">
        <w:t xml:space="preserve"> </w:t>
      </w:r>
    </w:p>
    <w:p w14:paraId="645B02A3" w14:textId="77777777" w:rsidR="00A976C1" w:rsidRPr="0070429A" w:rsidRDefault="00A976C1" w:rsidP="009C2F08">
      <w:pPr>
        <w:pStyle w:val="Heading2"/>
      </w:pPr>
      <w:bookmarkStart w:id="43" w:name="_Toc96876519"/>
      <w:bookmarkStart w:id="44" w:name="_Toc101978985"/>
      <w:r w:rsidRPr="0070429A">
        <w:t>Internal audit</w:t>
      </w:r>
      <w:bookmarkEnd w:id="43"/>
      <w:bookmarkEnd w:id="44"/>
    </w:p>
    <w:p w14:paraId="1281009B" w14:textId="77777777" w:rsidR="00A976C1" w:rsidRPr="0070429A" w:rsidRDefault="00A976C1" w:rsidP="00CF12A9">
      <w:pPr>
        <w:pStyle w:val="Body1"/>
      </w:pPr>
      <w:r>
        <w:t xml:space="preserve"> </w:t>
      </w:r>
      <w:r w:rsidR="003A5197">
        <w:t xml:space="preserve">The Chief Executive as Accountable Officer </w:t>
      </w:r>
      <w:r w:rsidR="00CD442E">
        <w:t>will</w:t>
      </w:r>
      <w:r>
        <w:t>:</w:t>
      </w:r>
    </w:p>
    <w:p w14:paraId="7A010888" w14:textId="4AA37C6E" w:rsidR="00A976C1" w:rsidRPr="0070429A" w:rsidRDefault="003A5197" w:rsidP="009C2F08">
      <w:pPr>
        <w:pStyle w:val="Bulleted"/>
      </w:pPr>
      <w:r>
        <w:t xml:space="preserve">work with </w:t>
      </w:r>
      <w:r w:rsidR="00994581">
        <w:t xml:space="preserve">the </w:t>
      </w:r>
      <w:proofErr w:type="spellStart"/>
      <w:r w:rsidR="00994581">
        <w:t>SG’s</w:t>
      </w:r>
      <w:proofErr w:type="spellEnd"/>
      <w:r w:rsidR="00994581">
        <w:t xml:space="preserve"> Internal Audit</w:t>
      </w:r>
      <w:r w:rsidR="00A97EBA">
        <w:t xml:space="preserve"> and Assurance</w:t>
      </w:r>
      <w:r w:rsidR="00994581">
        <w:t xml:space="preserve"> Directorate in accordance with the </w:t>
      </w:r>
      <w:hyperlink r:id="rId26">
        <w:r w:rsidR="00994581" w:rsidRPr="7BA33EDE">
          <w:rPr>
            <w:rStyle w:val="Hyperlink"/>
          </w:rPr>
          <w:t>Internal Audit</w:t>
        </w:r>
      </w:hyperlink>
      <w:r w:rsidR="00994581">
        <w:t xml:space="preserve"> section of the </w:t>
      </w:r>
      <w:proofErr w:type="spellStart"/>
      <w:r w:rsidR="00994581">
        <w:t>SPFM</w:t>
      </w:r>
      <w:proofErr w:type="spellEnd"/>
    </w:p>
    <w:p w14:paraId="14B13B86" w14:textId="010117CF" w:rsidR="00A976C1" w:rsidRPr="0070429A" w:rsidRDefault="517715FC" w:rsidP="009C2F08">
      <w:pPr>
        <w:pStyle w:val="Bulleted"/>
      </w:pPr>
      <w:r>
        <w:t xml:space="preserve">set up an </w:t>
      </w:r>
      <w:r w:rsidR="191BB198">
        <w:t>A</w:t>
      </w:r>
      <w:r>
        <w:t xml:space="preserve">udit </w:t>
      </w:r>
      <w:r w:rsidR="00121601">
        <w:t xml:space="preserve">and Assurance </w:t>
      </w:r>
      <w:r w:rsidR="191BB198">
        <w:t>C</w:t>
      </w:r>
      <w:r>
        <w:t>ommittee,</w:t>
      </w:r>
      <w:r w:rsidR="00D76914">
        <w:t xml:space="preserve"> chaired by a non-executive (who may be one of the non-executive advisers described above) and with at least one member who has significant financial experience,</w:t>
      </w:r>
      <w:r>
        <w:t xml:space="preserve"> in accordance with the </w:t>
      </w:r>
      <w:hyperlink r:id="rId27">
        <w:r w:rsidRPr="7BA33EDE">
          <w:rPr>
            <w:rStyle w:val="Hyperlink"/>
          </w:rPr>
          <w:t>Audit Committees</w:t>
        </w:r>
      </w:hyperlink>
      <w:r>
        <w:t xml:space="preserve"> section of the </w:t>
      </w:r>
      <w:proofErr w:type="spellStart"/>
      <w:r>
        <w:t>SPFM</w:t>
      </w:r>
      <w:proofErr w:type="spellEnd"/>
      <w:r>
        <w:t xml:space="preserve">, </w:t>
      </w:r>
      <w:bookmarkStart w:id="45" w:name="_Int_eTjc3IJL"/>
      <w:r w:rsidR="003A5197">
        <w:t xml:space="preserve">and </w:t>
      </w:r>
      <w:r w:rsidR="001E23B2">
        <w:t>pay careful attention to</w:t>
      </w:r>
      <w:r w:rsidR="003A5197">
        <w:t xml:space="preserve"> the Audit Committee’s advice</w:t>
      </w:r>
      <w:r w:rsidR="191BB198">
        <w:t>;</w:t>
      </w:r>
      <w:bookmarkEnd w:id="45"/>
    </w:p>
    <w:p w14:paraId="6E454FBB" w14:textId="77777777" w:rsidR="00A976C1" w:rsidRPr="0070429A" w:rsidRDefault="53D01F06" w:rsidP="009C2F08">
      <w:pPr>
        <w:pStyle w:val="Bulleted"/>
      </w:pPr>
      <w:r>
        <w:t>ensure that</w:t>
      </w:r>
      <w:r w:rsidR="4AF48990">
        <w:t xml:space="preserve"> </w:t>
      </w:r>
      <w:r w:rsidR="4CEF8DEF">
        <w:t xml:space="preserve">the </w:t>
      </w:r>
      <w:r w:rsidR="00F435E3">
        <w:t>Senior Lead Officer</w:t>
      </w:r>
      <w:r w:rsidR="007D48D0">
        <w:t xml:space="preserve"> </w:t>
      </w:r>
      <w:r>
        <w:t>receive</w:t>
      </w:r>
      <w:r w:rsidR="001E216A">
        <w:t>s</w:t>
      </w:r>
      <w:r>
        <w:t xml:space="preserve"> promptly</w:t>
      </w:r>
      <w:r w:rsidR="0D28D8A2">
        <w:t xml:space="preserve"> after they are produced or updated:</w:t>
      </w:r>
      <w:r w:rsidR="517715FC">
        <w:t xml:space="preserve"> the audit charter, strategy, periodic audit plans and annual audit assurance report, including the Head of Internal Audit opinion on risk management, control and governance</w:t>
      </w:r>
      <w:r w:rsidR="191BB198">
        <w:t xml:space="preserve"> – and provide any </w:t>
      </w:r>
      <w:r w:rsidR="517715FC">
        <w:t>other relevant</w:t>
      </w:r>
      <w:r w:rsidR="191BB198">
        <w:t xml:space="preserve"> audit</w:t>
      </w:r>
      <w:r w:rsidR="517715FC">
        <w:t xml:space="preserve"> reports as requested</w:t>
      </w:r>
      <w:r w:rsidR="191BB198">
        <w:t xml:space="preserve"> by </w:t>
      </w:r>
      <w:bookmarkStart w:id="46" w:name="_Int_JdZq5slx"/>
      <w:r w:rsidR="00A73079">
        <w:t xml:space="preserve">the </w:t>
      </w:r>
      <w:r w:rsidR="00F435E3">
        <w:t xml:space="preserve">Senior Lead </w:t>
      </w:r>
      <w:proofErr w:type="gramStart"/>
      <w:r w:rsidR="00F435E3">
        <w:t>Officer</w:t>
      </w:r>
      <w:r w:rsidR="191BB198">
        <w:t>;</w:t>
      </w:r>
      <w:bookmarkEnd w:id="46"/>
      <w:proofErr w:type="gramEnd"/>
    </w:p>
    <w:p w14:paraId="7410A0C8" w14:textId="047C9B63" w:rsidR="00A976C1" w:rsidRPr="00B1170E" w:rsidRDefault="00A976C1" w:rsidP="009C2F08">
      <w:pPr>
        <w:pStyle w:val="Bulleted"/>
      </w:pPr>
      <w:r>
        <w:t xml:space="preserve">keep records </w:t>
      </w:r>
      <w:proofErr w:type="gramStart"/>
      <w:r>
        <w:t>of, and</w:t>
      </w:r>
      <w:proofErr w:type="gramEnd"/>
      <w:r>
        <w:t xml:space="preserve"> prepare and forward </w:t>
      </w:r>
      <w:r w:rsidR="00E50099" w:rsidRPr="00B1170E">
        <w:t>promptly</w:t>
      </w:r>
      <w:r w:rsidRPr="00B1170E">
        <w:t xml:space="preserve"> to the SG</w:t>
      </w:r>
      <w:r w:rsidR="00A97EBA" w:rsidRPr="00B1170E">
        <w:t xml:space="preserve"> Governance and Risk Branch</w:t>
      </w:r>
      <w:r w:rsidRPr="00B1170E">
        <w:t xml:space="preserve"> an annual report on fraud and theft suffered by </w:t>
      </w:r>
      <w:r w:rsidR="00D4712F" w:rsidRPr="00B1170E">
        <w:t>Scottish Forestry</w:t>
      </w:r>
      <w:r w:rsidR="00142968" w:rsidRPr="00B1170E">
        <w:t xml:space="preserve"> </w:t>
      </w:r>
      <w:r w:rsidRPr="00B1170E">
        <w:t xml:space="preserve">and notify the </w:t>
      </w:r>
      <w:r w:rsidR="00F435E3" w:rsidRPr="00B1170E">
        <w:t>Senior Lead Officer</w:t>
      </w:r>
      <w:r w:rsidR="002473BA" w:rsidRPr="00B1170E">
        <w:t xml:space="preserve"> or Portfolio AO </w:t>
      </w:r>
      <w:r w:rsidR="0010121B" w:rsidRPr="00B1170E">
        <w:t>immediately</w:t>
      </w:r>
      <w:r w:rsidRPr="00B1170E">
        <w:t xml:space="preserve"> of any unusual or major incidents.</w:t>
      </w:r>
    </w:p>
    <w:p w14:paraId="206311B5" w14:textId="77777777" w:rsidR="00F22B86" w:rsidRPr="00B1170E" w:rsidRDefault="00F22B86" w:rsidP="006D7AC5">
      <w:pPr>
        <w:pStyle w:val="Heading2"/>
      </w:pPr>
      <w:bookmarkStart w:id="47" w:name="_Toc96876520"/>
      <w:bookmarkStart w:id="48" w:name="_Toc101978986"/>
      <w:r w:rsidRPr="00B1170E">
        <w:t>Budget management</w:t>
      </w:r>
      <w:r w:rsidR="00F26578" w:rsidRPr="00B1170E">
        <w:t xml:space="preserve"> and delegated authority</w:t>
      </w:r>
      <w:bookmarkEnd w:id="47"/>
      <w:bookmarkEnd w:id="48"/>
    </w:p>
    <w:p w14:paraId="700747F4" w14:textId="4224613A" w:rsidR="00952543" w:rsidRPr="0070429A" w:rsidRDefault="00F22B86" w:rsidP="00CF12A9">
      <w:pPr>
        <w:pStyle w:val="Body1"/>
      </w:pPr>
      <w:r>
        <w:t xml:space="preserve">Each year the </w:t>
      </w:r>
      <w:r w:rsidR="00F435E3">
        <w:t>Senior Lead Officer</w:t>
      </w:r>
      <w:r w:rsidR="00A30543">
        <w:t xml:space="preserve"> or their delegate will notify</w:t>
      </w:r>
      <w:r w:rsidR="0025756A">
        <w:t xml:space="preserve"> </w:t>
      </w:r>
      <w:r w:rsidR="00D4712F">
        <w:t>Scottish Forestry</w:t>
      </w:r>
      <w:r w:rsidR="0025756A">
        <w:t xml:space="preserve"> of </w:t>
      </w:r>
      <w:r w:rsidR="00A30543">
        <w:t>its</w:t>
      </w:r>
      <w:r>
        <w:t xml:space="preserve"> </w:t>
      </w:r>
      <w:r w:rsidR="00767187">
        <w:t xml:space="preserve">budget </w:t>
      </w:r>
      <w:r w:rsidR="00400A63">
        <w:t>provision</w:t>
      </w:r>
      <w:r>
        <w:t>, any related matters and details of the budget monitoring information required</w:t>
      </w:r>
      <w:r w:rsidR="0025756A">
        <w:t xml:space="preserve">. </w:t>
      </w:r>
      <w:r w:rsidR="00D4712F">
        <w:t>Scottish Forestry</w:t>
      </w:r>
      <w:r>
        <w:t xml:space="preserve"> </w:t>
      </w:r>
      <w:r w:rsidR="0025756A">
        <w:t>will</w:t>
      </w:r>
      <w:r>
        <w:t xml:space="preserve"> comply with the format and timing of the monitoring</w:t>
      </w:r>
      <w:r w:rsidR="0025756A">
        <w:t xml:space="preserve"> information requested and</w:t>
      </w:r>
      <w:r>
        <w:t xml:space="preserve"> with any requests for further information. </w:t>
      </w:r>
    </w:p>
    <w:p w14:paraId="13AB130A" w14:textId="2F329D26" w:rsidR="00952543" w:rsidRPr="0070429A" w:rsidRDefault="00F22B86" w:rsidP="50D9A10D">
      <w:pPr>
        <w:pStyle w:val="Body1"/>
        <w:numPr>
          <w:ilvl w:val="0"/>
          <w:numId w:val="0"/>
        </w:numPr>
      </w:pPr>
      <w:r>
        <w:t xml:space="preserve"> </w:t>
      </w:r>
    </w:p>
    <w:p w14:paraId="250628A6" w14:textId="097AE0C3" w:rsidR="00553073" w:rsidRPr="00B1170E" w:rsidRDefault="00575201" w:rsidP="00CD2605">
      <w:pPr>
        <w:pStyle w:val="Body1"/>
      </w:pPr>
      <w:r>
        <w:t xml:space="preserve">SG engages and consults with SF in the development of its budget.  </w:t>
      </w:r>
      <w:r w:rsidR="0B9E9AC6">
        <w:t>The statement of budgetary provision will set out the budget within the classifications of resource Departmental Expenditure Limits (</w:t>
      </w:r>
      <w:proofErr w:type="spellStart"/>
      <w:r w:rsidR="0B9E9AC6">
        <w:t>RDEL</w:t>
      </w:r>
      <w:proofErr w:type="spellEnd"/>
      <w:r w:rsidR="0B9E9AC6">
        <w:t>), capital DEL (</w:t>
      </w:r>
      <w:proofErr w:type="spellStart"/>
      <w:r w:rsidR="0B9E9AC6">
        <w:t>CDEL</w:t>
      </w:r>
      <w:proofErr w:type="spellEnd"/>
      <w:r w:rsidR="0B9E9AC6">
        <w:t>) and Ring-fenced (non-cash) (</w:t>
      </w:r>
      <w:proofErr w:type="spellStart"/>
      <w:r w:rsidR="0B9E9AC6">
        <w:t>RfDEL</w:t>
      </w:r>
      <w:proofErr w:type="spellEnd"/>
      <w:r w:rsidR="0B9E9AC6">
        <w:t>)</w:t>
      </w:r>
      <w:r w:rsidR="0D3D4F62">
        <w:t xml:space="preserve"> – and, where applicable, Annually Managed Expenditure (AME)</w:t>
      </w:r>
      <w:r w:rsidR="0B9E9AC6">
        <w:t xml:space="preserve">.  </w:t>
      </w:r>
      <w:r w:rsidR="3A31A1A9">
        <w:t xml:space="preserve">These categories are explained in </w:t>
      </w:r>
      <w:hyperlink r:id="rId28">
        <w:r w:rsidR="00CD2605" w:rsidRPr="442DF63C">
          <w:rPr>
            <w:rStyle w:val="Hyperlink"/>
          </w:rPr>
          <w:t>Annual Budget Processing</w:t>
        </w:r>
      </w:hyperlink>
      <w:r w:rsidR="00CD2605">
        <w:t xml:space="preserve"> in the </w:t>
      </w:r>
      <w:proofErr w:type="spellStart"/>
      <w:r w:rsidR="00CD2605">
        <w:t>SPFM</w:t>
      </w:r>
      <w:proofErr w:type="spellEnd"/>
      <w:r w:rsidR="00CD2605">
        <w:t xml:space="preserve">. </w:t>
      </w:r>
      <w:r w:rsidR="00D4712F">
        <w:t>Scottish Forestry</w:t>
      </w:r>
      <w:r w:rsidR="02FC5DE6">
        <w:t xml:space="preserve"> will not transfer budgetary provision between the categories without the prior approval of the SG Finance Directorate</w:t>
      </w:r>
      <w:r w:rsidR="00B95D45">
        <w:t xml:space="preserve">, and the </w:t>
      </w:r>
      <w:r w:rsidR="00F435E3">
        <w:t>Senior Lead Officer</w:t>
      </w:r>
      <w:r w:rsidR="00B95D45">
        <w:t xml:space="preserve"> should be made aware of any such transfers</w:t>
      </w:r>
      <w:r w:rsidR="02FC5DE6">
        <w:t>.</w:t>
      </w:r>
      <w:r w:rsidR="620505D3">
        <w:t xml:space="preserve">  Transfers within the </w:t>
      </w:r>
      <w:r w:rsidR="7C93F2C2">
        <w:t>categories</w:t>
      </w:r>
      <w:r w:rsidR="620505D3">
        <w:t xml:space="preserve"> are </w:t>
      </w:r>
      <w:r w:rsidR="0DB0C4AC">
        <w:t xml:space="preserve">at the discretion of the </w:t>
      </w:r>
      <w:r w:rsidR="003262E1">
        <w:t>Chief Executive</w:t>
      </w:r>
      <w:r w:rsidR="7D9F3A2D">
        <w:t xml:space="preserve">, if these do not breach any other constraints, for instance the approved pay remit. </w:t>
      </w:r>
    </w:p>
    <w:p w14:paraId="50036647" w14:textId="2C4182CE" w:rsidR="50D9A10D" w:rsidRDefault="50D9A10D" w:rsidP="50D9A10D">
      <w:pPr>
        <w:pStyle w:val="Body1"/>
        <w:numPr>
          <w:ilvl w:val="0"/>
          <w:numId w:val="0"/>
        </w:numPr>
        <w:rPr>
          <w:rFonts w:eastAsia="Calibri"/>
        </w:rPr>
      </w:pPr>
    </w:p>
    <w:p w14:paraId="78521CC0" w14:textId="77777777" w:rsidR="00F22B86" w:rsidRPr="00B1170E" w:rsidRDefault="00674D64" w:rsidP="00FC1ACE">
      <w:pPr>
        <w:pStyle w:val="Body1"/>
      </w:pPr>
      <w:r>
        <w:t xml:space="preserve">Where budgetary provision includes projected income, </w:t>
      </w:r>
      <w:r w:rsidR="00A17425">
        <w:t>including any income from disposal of non-current assets</w:t>
      </w:r>
      <w:r>
        <w:t xml:space="preserve">, </w:t>
      </w:r>
      <w:r w:rsidR="001C178D">
        <w:t>the Chief Executive</w:t>
      </w:r>
      <w:r w:rsidR="00B97E6D">
        <w:t xml:space="preserve"> will ensure that the SG Finance Directorate and </w:t>
      </w:r>
      <w:r w:rsidR="00F435E3">
        <w:t>Senior Lead Officer</w:t>
      </w:r>
      <w:r w:rsidR="00F931C5">
        <w:t xml:space="preserve"> are</w:t>
      </w:r>
      <w:r w:rsidR="001C178D">
        <w:t xml:space="preserve"> made </w:t>
      </w:r>
      <w:r w:rsidR="00F931C5">
        <w:t>aware</w:t>
      </w:r>
      <w:r w:rsidR="001C178D">
        <w:t xml:space="preserve"> promptly</w:t>
      </w:r>
      <w:r w:rsidR="00F931C5">
        <w:t xml:space="preserve"> of any forecast changes in income</w:t>
      </w:r>
      <w:r w:rsidR="00B53BA0">
        <w:t xml:space="preserve"> </w:t>
      </w:r>
      <w:r w:rsidR="00A539A4">
        <w:t>– usually via the monthly budget monitoring statement</w:t>
      </w:r>
      <w:r w:rsidR="00F931C5">
        <w:t xml:space="preserve">. </w:t>
      </w:r>
      <w:r w:rsidR="00B0000E">
        <w:t>The Scottish Ministers expectation is that any shortfall in income will be offset by a matching reduction in gross expenditure</w:t>
      </w:r>
      <w:r w:rsidR="00D32861">
        <w:t xml:space="preserve">, and prior approval from the SG Finance Directorate and the </w:t>
      </w:r>
      <w:r w:rsidR="00F435E3">
        <w:t>Senior Lead Officer</w:t>
      </w:r>
      <w:r w:rsidR="00D32861">
        <w:t xml:space="preserve"> </w:t>
      </w:r>
      <w:r w:rsidR="005C3816">
        <w:t>must</w:t>
      </w:r>
      <w:r w:rsidR="00D32861">
        <w:t xml:space="preserve"> be sought for any alternative arrangement.  Similarly, if income is higher than originally projected, this may only be used for additional </w:t>
      </w:r>
      <w:r w:rsidR="00BA4081">
        <w:t xml:space="preserve">spending or to meet pressures with the prior approval of the SG Finance Directorate and </w:t>
      </w:r>
      <w:r w:rsidR="00F435E3">
        <w:t>Senior Lead Officer</w:t>
      </w:r>
      <w:r w:rsidR="00BA4081">
        <w:t>.</w:t>
      </w:r>
      <w:r w:rsidR="00F931C5">
        <w:t xml:space="preserve"> </w:t>
      </w:r>
      <w:r w:rsidR="00B53BA0">
        <w:t xml:space="preserve"> </w:t>
      </w:r>
      <w:r w:rsidR="00F22B86">
        <w:t xml:space="preserve">Failure to obtain prior approval for the use of excess income to fund additional expenditure may result in corresponding reductions in budgets for the following financial year.  </w:t>
      </w:r>
    </w:p>
    <w:p w14:paraId="26C96567" w14:textId="4BBE7D92" w:rsidR="50D9A10D" w:rsidRDefault="50D9A10D" w:rsidP="50D9A10D">
      <w:pPr>
        <w:pStyle w:val="Body1"/>
        <w:numPr>
          <w:ilvl w:val="0"/>
          <w:numId w:val="0"/>
        </w:numPr>
        <w:rPr>
          <w:rFonts w:eastAsia="Calibri"/>
        </w:rPr>
      </w:pPr>
    </w:p>
    <w:p w14:paraId="0125F7A7" w14:textId="767F0C82" w:rsidR="00F26578" w:rsidRPr="00F26578" w:rsidRDefault="00D4712F" w:rsidP="00FC1ACE">
      <w:pPr>
        <w:pStyle w:val="Body1"/>
      </w:pPr>
      <w:r>
        <w:t>Scottish Forestry</w:t>
      </w:r>
      <w:r w:rsidR="009748CB">
        <w:t>’s</w:t>
      </w:r>
      <w:r w:rsidR="00F26578">
        <w:t xml:space="preserve"> specific delegated financial authorities are set out in </w:t>
      </w:r>
      <w:r w:rsidR="004A1598">
        <w:t xml:space="preserve">Annex </w:t>
      </w:r>
      <w:r w:rsidR="00FC1ACE">
        <w:t>A</w:t>
      </w:r>
      <w:r w:rsidR="004A1598">
        <w:t>.</w:t>
      </w:r>
      <w:r w:rsidR="00F26578">
        <w:t xml:space="preserve">  </w:t>
      </w:r>
      <w:r w:rsidR="0068669A">
        <w:t xml:space="preserve">The </w:t>
      </w:r>
      <w:r w:rsidR="005E54ED">
        <w:t xml:space="preserve">Chief Executive </w:t>
      </w:r>
      <w:r w:rsidR="0068669A">
        <w:t>will</w:t>
      </w:r>
      <w:r w:rsidR="00F26578">
        <w:t xml:space="preserve"> obtain the</w:t>
      </w:r>
      <w:r w:rsidR="005E54ED">
        <w:t xml:space="preserve"> </w:t>
      </w:r>
      <w:r w:rsidR="00F26578">
        <w:t xml:space="preserve">prior written approval </w:t>
      </w:r>
      <w:r w:rsidR="005E54ED">
        <w:t xml:space="preserve">of the Portfolio AO and SG Finance </w:t>
      </w:r>
      <w:r w:rsidR="00F26578">
        <w:t xml:space="preserve">before </w:t>
      </w:r>
      <w:proofErr w:type="gramStart"/>
      <w:r w:rsidR="00F26578">
        <w:t>entering into</w:t>
      </w:r>
      <w:proofErr w:type="gramEnd"/>
      <w:r w:rsidR="00F26578">
        <w:t xml:space="preserve"> any undertaking to incur any expenditure that falls outside these delegations</w:t>
      </w:r>
      <w:r w:rsidR="0021125A">
        <w:t>, and before incurring expenditure for any purpose that is or might be considered novel, contentious or repercussive or which has or could have significant future cost implications</w:t>
      </w:r>
      <w:r w:rsidR="00F26578">
        <w:t xml:space="preserve">.  </w:t>
      </w:r>
    </w:p>
    <w:p w14:paraId="289A658F" w14:textId="77777777" w:rsidR="00DE4352" w:rsidRPr="0070429A" w:rsidRDefault="00FC1ACE" w:rsidP="009C2F08">
      <w:pPr>
        <w:pStyle w:val="Heading2"/>
      </w:pPr>
      <w:bookmarkStart w:id="49" w:name="_Toc101978987"/>
      <w:r>
        <w:lastRenderedPageBreak/>
        <w:t>Governance and Risk</w:t>
      </w:r>
      <w:bookmarkEnd w:id="49"/>
    </w:p>
    <w:p w14:paraId="4636F904" w14:textId="77777777" w:rsidR="00E7154F" w:rsidRPr="0070429A" w:rsidRDefault="00FB61F2" w:rsidP="00FC1ACE">
      <w:pPr>
        <w:pStyle w:val="Body1"/>
      </w:pPr>
      <w:r>
        <w:t>Guidance on governance requirements is available in several documents referred to earlier in this framework document:</w:t>
      </w:r>
    </w:p>
    <w:p w14:paraId="45FBDA2B" w14:textId="77777777" w:rsidR="00E7154F" w:rsidRPr="0070429A" w:rsidRDefault="00000000" w:rsidP="009C2F08">
      <w:pPr>
        <w:pStyle w:val="Bulleted"/>
      </w:pPr>
      <w:hyperlink r:id="rId29" w:history="1">
        <w:r w:rsidR="00E7154F" w:rsidRPr="0070429A">
          <w:rPr>
            <w:rStyle w:val="Hyperlink"/>
          </w:rPr>
          <w:t>the Scottish Public Finance Manual</w:t>
        </w:r>
      </w:hyperlink>
      <w:r w:rsidR="00616A39" w:rsidRPr="0070429A">
        <w:t xml:space="preserve"> (</w:t>
      </w:r>
      <w:proofErr w:type="spellStart"/>
      <w:r w:rsidR="00616A39" w:rsidRPr="0070429A">
        <w:t>SPFM</w:t>
      </w:r>
      <w:proofErr w:type="spellEnd"/>
      <w:r w:rsidR="00616A39" w:rsidRPr="0070429A">
        <w:t>)</w:t>
      </w:r>
    </w:p>
    <w:p w14:paraId="69ED7F55" w14:textId="77777777" w:rsidR="00E7154F" w:rsidRPr="0070429A" w:rsidRDefault="00000000" w:rsidP="009C2F08">
      <w:pPr>
        <w:pStyle w:val="Bulleted"/>
      </w:pPr>
      <w:hyperlink r:id="rId30" w:history="1">
        <w:r w:rsidR="00DA7F41" w:rsidRPr="0070429A">
          <w:rPr>
            <w:rStyle w:val="Hyperlink"/>
          </w:rPr>
          <w:t xml:space="preserve">the Audit and Assurance </w:t>
        </w:r>
        <w:r w:rsidR="00271A4B" w:rsidRPr="0070429A">
          <w:rPr>
            <w:rStyle w:val="Hyperlink"/>
          </w:rPr>
          <w:t xml:space="preserve">Committee </w:t>
        </w:r>
        <w:r w:rsidR="00DA7F41" w:rsidRPr="0070429A">
          <w:rPr>
            <w:rStyle w:val="Hyperlink"/>
          </w:rPr>
          <w:t>Handbook</w:t>
        </w:r>
      </w:hyperlink>
    </w:p>
    <w:p w14:paraId="573AC64E" w14:textId="77777777" w:rsidR="00E7154F" w:rsidRPr="0070429A" w:rsidRDefault="00FB61F2" w:rsidP="00CF12A9">
      <w:pPr>
        <w:pStyle w:val="Body1"/>
      </w:pPr>
      <w:r>
        <w:t xml:space="preserve">If in any doubt about a governance issue, </w:t>
      </w:r>
      <w:r w:rsidR="00935A49">
        <w:t xml:space="preserve">the </w:t>
      </w:r>
      <w:r w:rsidR="00957478">
        <w:t>Chief Executive</w:t>
      </w:r>
      <w:r w:rsidR="00935A49">
        <w:t xml:space="preserve"> should consult </w:t>
      </w:r>
      <w:r w:rsidR="00F435E3">
        <w:t>Senior Lead Officer</w:t>
      </w:r>
      <w:r w:rsidR="00935A49">
        <w:t xml:space="preserve"> in the first instance, </w:t>
      </w:r>
      <w:r w:rsidR="00E31741">
        <w:t>and</w:t>
      </w:r>
      <w:r w:rsidR="00305446">
        <w:t xml:space="preserve"> may </w:t>
      </w:r>
      <w:r w:rsidR="00E31741">
        <w:t xml:space="preserve">also </w:t>
      </w:r>
      <w:r w:rsidR="006C2B91">
        <w:t xml:space="preserve">consult the SG Public Bodies Unit, the SG Governance and Risk </w:t>
      </w:r>
      <w:r w:rsidR="00A97EBA">
        <w:t xml:space="preserve">Branch </w:t>
      </w:r>
      <w:r w:rsidR="006C2B91">
        <w:t>and/or other teams with relevant expertise.</w:t>
      </w:r>
    </w:p>
    <w:p w14:paraId="04D683CB" w14:textId="77777777" w:rsidR="00BB1B8E" w:rsidRDefault="007F1328" w:rsidP="00CF12A9">
      <w:pPr>
        <w:pStyle w:val="Body1"/>
      </w:pPr>
      <w:r>
        <w:t xml:space="preserve">The </w:t>
      </w:r>
      <w:r w:rsidR="00957478">
        <w:t>Chief Executive</w:t>
      </w:r>
      <w:r w:rsidR="00E31741">
        <w:t xml:space="preserve"> and any non-executive advisers</w:t>
      </w:r>
      <w:r>
        <w:t xml:space="preserve"> </w:t>
      </w:r>
      <w:r w:rsidR="00E31741">
        <w:t>should</w:t>
      </w:r>
      <w:r>
        <w:t xml:space="preserve"> pay particular attention to </w:t>
      </w:r>
      <w:r w:rsidR="00616A39">
        <w:t>guidance on the following issues.</w:t>
      </w:r>
    </w:p>
    <w:p w14:paraId="348AB3FA" w14:textId="77777777" w:rsidR="00A54F74" w:rsidRPr="00B1170E" w:rsidRDefault="00A54F74" w:rsidP="00A54F74">
      <w:pPr>
        <w:pStyle w:val="Heading3"/>
      </w:pPr>
      <w:bookmarkStart w:id="50" w:name="_Toc101978988"/>
      <w:r>
        <w:t xml:space="preserve">Risk </w:t>
      </w:r>
      <w:r w:rsidRPr="00B1170E">
        <w:t>management</w:t>
      </w:r>
      <w:bookmarkEnd w:id="50"/>
    </w:p>
    <w:p w14:paraId="48273E42" w14:textId="7417D3FF" w:rsidR="00A54F74" w:rsidRPr="00590E27" w:rsidRDefault="00D4712F" w:rsidP="00A54F74">
      <w:pPr>
        <w:pStyle w:val="Body1"/>
        <w:rPr>
          <w:color w:val="FF0000"/>
        </w:rPr>
      </w:pPr>
      <w:r>
        <w:t>Scottish Forestry</w:t>
      </w:r>
      <w:r w:rsidR="00A54F74">
        <w:t xml:space="preserve"> must develop an approach to </w:t>
      </w:r>
      <w:r w:rsidR="00A54F74" w:rsidRPr="00B97A3C">
        <w:t>risk management consistent</w:t>
      </w:r>
      <w:r w:rsidR="00A54F74">
        <w:t xml:space="preserve"> with the </w:t>
      </w:r>
      <w:hyperlink r:id="rId31">
        <w:r w:rsidR="00A54F74" w:rsidRPr="442DF63C">
          <w:rPr>
            <w:color w:val="0065BD"/>
            <w:u w:val="single"/>
          </w:rPr>
          <w:t>Risk Management</w:t>
        </w:r>
      </w:hyperlink>
      <w:r w:rsidR="00A54F74">
        <w:t xml:space="preserve"> section of the Scottish Public Finance Manual and establish reporting and escalation arrangements with the Portfolio AO or Senior Lead Officer</w:t>
      </w:r>
      <w:r w:rsidR="00EF3905">
        <w:t>. In doing so,</w:t>
      </w:r>
      <w:r w:rsidR="00A97EBA">
        <w:t xml:space="preserve"> they should consider alignment with the SG approach to risk management as appropriate</w:t>
      </w:r>
      <w:r w:rsidR="00A54F74">
        <w:t>.</w:t>
      </w:r>
      <w:r w:rsidR="003D1A01">
        <w:t xml:space="preserve">  Scottish Forestry follows the procedures and processes as laid out in the Scottish Government Risk Management Guide.</w:t>
      </w:r>
      <w:r w:rsidR="00590E27">
        <w:t xml:space="preserve"> </w:t>
      </w:r>
    </w:p>
    <w:p w14:paraId="14C31411" w14:textId="585C6BC3" w:rsidR="50D9A10D" w:rsidRDefault="50D9A10D" w:rsidP="50D9A10D">
      <w:pPr>
        <w:pStyle w:val="Body1"/>
        <w:numPr>
          <w:ilvl w:val="0"/>
          <w:numId w:val="0"/>
        </w:numPr>
        <w:rPr>
          <w:rFonts w:eastAsia="Calibri"/>
          <w:color w:val="FF0000"/>
        </w:rPr>
      </w:pPr>
    </w:p>
    <w:p w14:paraId="248C4BE9" w14:textId="77777777" w:rsidR="00BB1B8E" w:rsidRPr="00A54F74" w:rsidRDefault="00EA6932" w:rsidP="0D1C99B7">
      <w:pPr>
        <w:pStyle w:val="Body1"/>
        <w:rPr>
          <w:rFonts w:cstheme="minorBidi"/>
        </w:rPr>
      </w:pPr>
      <w:r>
        <w:t>Th</w:t>
      </w:r>
      <w:r w:rsidR="00521E97">
        <w:t>e Chief Executive and any non-executive advisers</w:t>
      </w:r>
      <w:r>
        <w:t xml:space="preserve"> should have </w:t>
      </w:r>
      <w:r w:rsidRPr="00B97A3C">
        <w:t xml:space="preserve">a clear understanding of the key risks, threats and hazards </w:t>
      </w:r>
      <w:r w:rsidR="00EF3905" w:rsidRPr="00B97A3C">
        <w:t xml:space="preserve">the Agency </w:t>
      </w:r>
      <w:r w:rsidRPr="00B97A3C">
        <w:t xml:space="preserve"> may face in the personnel, accommodation and cyber domains, and take action to ensure appropriate organisational resilience,</w:t>
      </w:r>
      <w:r>
        <w:t xml:space="preserve"> in line with the </w:t>
      </w:r>
      <w:r w:rsidR="00654A46">
        <w:t xml:space="preserve">guidance in: </w:t>
      </w:r>
      <w:r w:rsidR="00BB1B8E" w:rsidRPr="442DF63C">
        <w:rPr>
          <w:color w:val="0070C0"/>
          <w:u w:val="single"/>
        </w:rPr>
        <w:t xml:space="preserve">Having and Promoting Business Resilience </w:t>
      </w:r>
      <w:r w:rsidR="00BB1B8E">
        <w:t xml:space="preserve">(part of the Preparing Scotland suite of guidance) </w:t>
      </w:r>
      <w:r w:rsidR="00654A46">
        <w:t xml:space="preserve">and </w:t>
      </w:r>
      <w:hyperlink r:id="rId32">
        <w:r w:rsidR="00BB1B8E" w:rsidRPr="442DF63C">
          <w:rPr>
            <w:rFonts w:cstheme="minorBidi"/>
            <w:color w:val="0065BD"/>
            <w:u w:val="single"/>
          </w:rPr>
          <w:t>The Scottish Public Sector Action Plan on Cyber Resilience</w:t>
        </w:r>
      </w:hyperlink>
      <w:r w:rsidR="00654A46" w:rsidRPr="442DF63C">
        <w:rPr>
          <w:rFonts w:cstheme="minorBidi"/>
          <w:u w:val="single"/>
        </w:rPr>
        <w:t>.</w:t>
      </w:r>
    </w:p>
    <w:p w14:paraId="3548ECA2" w14:textId="77777777" w:rsidR="00A54F74" w:rsidRPr="00B97A3C" w:rsidRDefault="00A54F74" w:rsidP="00A54F74">
      <w:pPr>
        <w:pStyle w:val="Heading3"/>
      </w:pPr>
      <w:bookmarkStart w:id="51" w:name="_Toc101978989"/>
      <w:r>
        <w:t>Internal control</w:t>
      </w:r>
      <w:bookmarkEnd w:id="51"/>
    </w:p>
    <w:p w14:paraId="49AAC52A" w14:textId="77777777" w:rsidR="00A54F74" w:rsidRPr="00A54F74" w:rsidRDefault="00A54F74" w:rsidP="00A54F74">
      <w:pPr>
        <w:pStyle w:val="Body1"/>
      </w:pPr>
      <w:r w:rsidRPr="00B97A3C">
        <w:t>The Chief Executive should establish clear internal delegated authorities for other members of staff</w:t>
      </w:r>
      <w:r w:rsidR="00A97EBA" w:rsidRPr="00B97A3C">
        <w:t xml:space="preserve"> and establish an assurance framework</w:t>
      </w:r>
      <w:r w:rsidR="00A97EBA">
        <w:t xml:space="preserve"> consistent with the </w:t>
      </w:r>
      <w:hyperlink r:id="rId33">
        <w:r w:rsidR="00A97EBA" w:rsidRPr="442DF63C">
          <w:rPr>
            <w:rStyle w:val="Hyperlink"/>
          </w:rPr>
          <w:t>internal control framework</w:t>
        </w:r>
      </w:hyperlink>
      <w:r w:rsidR="00A97EBA">
        <w:t xml:space="preserve"> in the </w:t>
      </w:r>
      <w:proofErr w:type="spellStart"/>
      <w:r w:rsidR="00A97EBA">
        <w:t>SPFM</w:t>
      </w:r>
      <w:proofErr w:type="spellEnd"/>
      <w:r>
        <w:t>.</w:t>
      </w:r>
    </w:p>
    <w:p w14:paraId="355568DD" w14:textId="00EFF412" w:rsidR="50D9A10D" w:rsidRPr="00B97A3C" w:rsidRDefault="50D9A10D" w:rsidP="50D9A10D">
      <w:pPr>
        <w:pStyle w:val="Body1"/>
        <w:numPr>
          <w:ilvl w:val="0"/>
          <w:numId w:val="0"/>
        </w:numPr>
        <w:rPr>
          <w:rFonts w:eastAsia="Calibri"/>
        </w:rPr>
      </w:pPr>
    </w:p>
    <w:p w14:paraId="375AAC95" w14:textId="77777777" w:rsidR="00DE4352" w:rsidRDefault="00616A39" w:rsidP="00CF12A9">
      <w:pPr>
        <w:pStyle w:val="Body1"/>
      </w:pPr>
      <w:r w:rsidRPr="00B97A3C">
        <w:t>Counter-fraud</w:t>
      </w:r>
      <w:r w:rsidR="00DE4352" w:rsidRPr="00B97A3C">
        <w:t xml:space="preserve"> policies</w:t>
      </w:r>
      <w:r w:rsidR="00DE4352">
        <w:t xml:space="preserve"> and practices</w:t>
      </w:r>
      <w:r>
        <w:t xml:space="preserve"> should be adopted</w:t>
      </w:r>
      <w:r w:rsidR="00DE4352">
        <w:t xml:space="preserve"> to safeguard</w:t>
      </w:r>
      <w:r>
        <w:t xml:space="preserve"> </w:t>
      </w:r>
      <w:r w:rsidR="00DE4352">
        <w:t>against fraud and theft</w:t>
      </w:r>
      <w:r>
        <w:t xml:space="preserve"> - see</w:t>
      </w:r>
      <w:r w:rsidR="00DE4352">
        <w:t xml:space="preserve"> the </w:t>
      </w:r>
      <w:hyperlink r:id="rId34">
        <w:r w:rsidR="00DE4352" w:rsidRPr="442DF63C">
          <w:rPr>
            <w:color w:val="0065BD"/>
            <w:u w:val="single"/>
          </w:rPr>
          <w:t>Fraud</w:t>
        </w:r>
      </w:hyperlink>
      <w:r w:rsidR="00DE4352">
        <w:t xml:space="preserve"> section of the </w:t>
      </w:r>
      <w:proofErr w:type="spellStart"/>
      <w:r w:rsidR="00DE4352">
        <w:t>SPFM</w:t>
      </w:r>
      <w:proofErr w:type="spellEnd"/>
      <w:r w:rsidR="00DE4352">
        <w:t xml:space="preserve">.  </w:t>
      </w:r>
    </w:p>
    <w:p w14:paraId="756BBB27" w14:textId="7F6204B2" w:rsidR="50D9A10D" w:rsidRDefault="50D9A10D" w:rsidP="50D9A10D">
      <w:pPr>
        <w:pStyle w:val="Body1"/>
        <w:numPr>
          <w:ilvl w:val="0"/>
          <w:numId w:val="0"/>
        </w:numPr>
        <w:rPr>
          <w:rFonts w:eastAsia="Calibri"/>
        </w:rPr>
      </w:pPr>
    </w:p>
    <w:p w14:paraId="2C9B9F2E" w14:textId="77777777" w:rsidR="00A54F74" w:rsidRDefault="00A54F74" w:rsidP="00A54F74">
      <w:pPr>
        <w:pStyle w:val="Body1"/>
      </w:pPr>
      <w:r>
        <w:t xml:space="preserve">Any </w:t>
      </w:r>
      <w:r w:rsidRPr="00B97A3C">
        <w:t>major investment programmes or projects undertaken</w:t>
      </w:r>
      <w:r>
        <w:t xml:space="preserve"> should be subject to the guidance in the </w:t>
      </w:r>
      <w:hyperlink r:id="rId35">
        <w:r w:rsidRPr="442DF63C">
          <w:rPr>
            <w:color w:val="0563C1"/>
            <w:u w:val="single"/>
          </w:rPr>
          <w:t>Major Investment Projects</w:t>
        </w:r>
      </w:hyperlink>
      <w:r>
        <w:t xml:space="preserve"> section of the </w:t>
      </w:r>
      <w:proofErr w:type="spellStart"/>
      <w:r>
        <w:t>SPFM</w:t>
      </w:r>
      <w:proofErr w:type="spellEnd"/>
      <w:r>
        <w:t xml:space="preserve"> and in line with delegated authorities.  </w:t>
      </w:r>
      <w:r w:rsidRPr="00B97A3C">
        <w:t>The Senior Lead Officer must be kept informed of progress on such programmes and projects and Ministers must be alerted to any developments that could undermine their viability.  ICT investment plans</w:t>
      </w:r>
      <w:r>
        <w:t xml:space="preserve"> must be reported to the </w:t>
      </w:r>
      <w:proofErr w:type="spellStart"/>
      <w:r>
        <w:t>SG’s</w:t>
      </w:r>
      <w:proofErr w:type="spellEnd"/>
      <w:r>
        <w:t xml:space="preserve"> Office of the Chief Information Officer.</w:t>
      </w:r>
    </w:p>
    <w:p w14:paraId="02C14649" w14:textId="22213433" w:rsidR="50D9A10D" w:rsidRDefault="50D9A10D" w:rsidP="50D9A10D">
      <w:pPr>
        <w:pStyle w:val="Body1"/>
        <w:numPr>
          <w:ilvl w:val="0"/>
          <w:numId w:val="0"/>
        </w:numPr>
        <w:rPr>
          <w:rFonts w:eastAsia="Calibri"/>
        </w:rPr>
      </w:pPr>
    </w:p>
    <w:p w14:paraId="69367363" w14:textId="5D2481BE" w:rsidR="00A54F74" w:rsidRDefault="00D4712F" w:rsidP="0092437D">
      <w:pPr>
        <w:pStyle w:val="Body1"/>
      </w:pPr>
      <w:r w:rsidRPr="00B1170E">
        <w:rPr>
          <w:shd w:val="clear" w:color="auto" w:fill="FFFFFF"/>
        </w:rPr>
        <w:t>Scottish Forestry</w:t>
      </w:r>
      <w:r w:rsidR="0092437D" w:rsidRPr="00B1170E">
        <w:rPr>
          <w:shd w:val="clear" w:color="auto" w:fill="FFFFFF"/>
        </w:rPr>
        <w:t xml:space="preserve"> </w:t>
      </w:r>
      <w:r w:rsidR="0092437D" w:rsidRPr="00B1170E">
        <w:t xml:space="preserve">must comply with the requirements of </w:t>
      </w:r>
      <w:r w:rsidR="0092437D" w:rsidRPr="00B97A3C">
        <w:t xml:space="preserve">the Freedom of Information (Scotland) Act 2002 and ensure that information is provided to members of the public in a spirit of openness and transparency.  </w:t>
      </w:r>
      <w:r w:rsidRPr="00B97A3C">
        <w:t>Scottish Forestry</w:t>
      </w:r>
      <w:r w:rsidR="0092437D" w:rsidRPr="00B97A3C">
        <w:t xml:space="preserve"> is covered by the Scottish Ministers’ registration with the Information Commissioner’s Office and must ensure compliance with the Data Protection Act 2018 and the General Data Protection Regulations, commonly known as GDPR.</w:t>
      </w:r>
      <w:r w:rsidR="0092437D">
        <w:rPr>
          <w:b/>
          <w:bCs/>
        </w:rPr>
        <w:t xml:space="preserve">  </w:t>
      </w:r>
    </w:p>
    <w:p w14:paraId="27850D14" w14:textId="54FD4F56" w:rsidR="0092437D" w:rsidRDefault="0092437D" w:rsidP="442DF63C">
      <w:pPr>
        <w:pStyle w:val="Heading3"/>
      </w:pPr>
      <w:bookmarkStart w:id="52" w:name="_Toc101978990"/>
      <w:r>
        <w:t>Budget and finance</w:t>
      </w:r>
      <w:bookmarkEnd w:id="52"/>
    </w:p>
    <w:p w14:paraId="0ACC971A" w14:textId="3FD3DEB5" w:rsidR="442DF63C" w:rsidRDefault="005568DA" w:rsidP="005568DA">
      <w:pPr>
        <w:pStyle w:val="Body1"/>
        <w:rPr>
          <w:rFonts w:eastAsia="Calibri"/>
          <w:color w:val="FF0000"/>
        </w:rPr>
      </w:pPr>
      <w:r>
        <w:rPr>
          <w:rStyle w:val="ui-provider"/>
        </w:rPr>
        <w:t xml:space="preserve">The Agency is funded from the Scottish Government’s </w:t>
      </w:r>
      <w:proofErr w:type="spellStart"/>
      <w:r>
        <w:rPr>
          <w:rStyle w:val="ui-provider"/>
        </w:rPr>
        <w:t>NZET</w:t>
      </w:r>
      <w:proofErr w:type="spellEnd"/>
      <w:r>
        <w:rPr>
          <w:rStyle w:val="ui-provider"/>
        </w:rPr>
        <w:t xml:space="preserve"> portfolio budget which is proposed by Scottish Ministers as part of the budget setting process, including spending reviews, and authorised by Scottish Parliament through the Annual Budget Act.</w:t>
      </w:r>
    </w:p>
    <w:p w14:paraId="2E7C303F" w14:textId="5A95BEB0" w:rsidR="002F1F16" w:rsidRPr="00617117" w:rsidRDefault="002F1F16" w:rsidP="00617117">
      <w:pPr>
        <w:pStyle w:val="Body1"/>
      </w:pPr>
      <w:r>
        <w:lastRenderedPageBreak/>
        <w:t xml:space="preserve">Non-standard </w:t>
      </w:r>
      <w:r w:rsidRPr="442DF63C">
        <w:rPr>
          <w:b/>
          <w:bCs/>
        </w:rPr>
        <w:t>tax</w:t>
      </w:r>
      <w:r>
        <w:t xml:space="preserve"> management arrangements should always be regarded as novel and/or contentious and must therefore be approved in advance by</w:t>
      </w:r>
      <w:r w:rsidR="00AA107C">
        <w:t xml:space="preserve"> the Portfolio AO</w:t>
      </w:r>
      <w:r>
        <w:t xml:space="preserve"> and SG Finance.  Relevant guidance is provided in the </w:t>
      </w:r>
      <w:hyperlink r:id="rId36">
        <w:r w:rsidRPr="442DF63C">
          <w:rPr>
            <w:rStyle w:val="Hyperlink"/>
          </w:rPr>
          <w:t>Tax Planning and Tax Avoidance</w:t>
        </w:r>
      </w:hyperlink>
      <w:r>
        <w:t xml:space="preserve"> section of the </w:t>
      </w:r>
      <w:proofErr w:type="spellStart"/>
      <w:r>
        <w:t>SPFM</w:t>
      </w:r>
      <w:proofErr w:type="spellEnd"/>
      <w:r>
        <w:t xml:space="preserve">.  </w:t>
      </w:r>
      <w:r w:rsidR="00D4712F">
        <w:t>Scottish Forestry</w:t>
      </w:r>
      <w:r>
        <w:t xml:space="preserve"> must comply with all relevant rules on taxation, including </w:t>
      </w:r>
      <w:r w:rsidRPr="442DF63C">
        <w:rPr>
          <w:b/>
          <w:bCs/>
        </w:rPr>
        <w:t>VAT</w:t>
      </w:r>
      <w:r w:rsidR="00617117">
        <w:t>,</w:t>
      </w:r>
      <w:r w:rsidR="004B6EAA">
        <w:t xml:space="preserve"> recover input tax where it is entitled to do so. </w:t>
      </w:r>
    </w:p>
    <w:p w14:paraId="3C510A01" w14:textId="45698FE6" w:rsidR="50D9A10D" w:rsidRDefault="50D9A10D" w:rsidP="50D9A10D">
      <w:pPr>
        <w:pStyle w:val="Body1"/>
        <w:numPr>
          <w:ilvl w:val="0"/>
          <w:numId w:val="0"/>
        </w:numPr>
        <w:rPr>
          <w:rFonts w:eastAsia="Calibri"/>
        </w:rPr>
      </w:pPr>
    </w:p>
    <w:p w14:paraId="6D53B507" w14:textId="6FEB9E79" w:rsidR="003A0017" w:rsidRPr="00231A13" w:rsidRDefault="003A0017" w:rsidP="00C23402">
      <w:pPr>
        <w:pStyle w:val="Body1"/>
      </w:pPr>
      <w:r>
        <w:t xml:space="preserve">An accurate and up-to-date record of </w:t>
      </w:r>
      <w:r w:rsidRPr="442DF63C">
        <w:rPr>
          <w:b/>
          <w:bCs/>
        </w:rPr>
        <w:t>current and non-current assets</w:t>
      </w:r>
      <w:r>
        <w:t xml:space="preserve"> should be maintained, consistent with the </w:t>
      </w:r>
      <w:hyperlink r:id="rId37">
        <w:r w:rsidRPr="442DF63C">
          <w:rPr>
            <w:rStyle w:val="Hyperlink"/>
          </w:rPr>
          <w:t xml:space="preserve">Property: Acquisition, Disposal &amp;  Management </w:t>
        </w:r>
      </w:hyperlink>
      <w:r>
        <w:t xml:space="preserve">section of the </w:t>
      </w:r>
      <w:proofErr w:type="spellStart"/>
      <w:r>
        <w:t>SPFM</w:t>
      </w:r>
      <w:proofErr w:type="spellEnd"/>
      <w:r>
        <w:t xml:space="preserve">.  </w:t>
      </w:r>
      <w:r w:rsidR="00D4712F">
        <w:t>Scottish Forestry</w:t>
      </w:r>
      <w:r>
        <w:t xml:space="preserve"> is also subject to the </w:t>
      </w:r>
      <w:hyperlink r:id="rId38">
        <w:r w:rsidRPr="442DF63C">
          <w:rPr>
            <w:rStyle w:val="Hyperlink"/>
          </w:rPr>
          <w:t>SG Asset Management Policy</w:t>
        </w:r>
      </w:hyperlink>
      <w:r>
        <w:t>, including the requirement for acquisition of a new lease, continuation of an existing lease, decision not to exercise a break option in a lease or purchase of property for accommodation / operational purposes, to be approved in advance by Scottish Ministers</w:t>
      </w:r>
      <w:r w:rsidRPr="442DF63C">
        <w:rPr>
          <w:i/>
          <w:iCs/>
        </w:rPr>
        <w:t>.</w:t>
      </w:r>
      <w:r>
        <w:t xml:space="preserve">  The Property Controls Team should be consulted as early as possible in this process. </w:t>
      </w:r>
    </w:p>
    <w:p w14:paraId="552896EB" w14:textId="6CDEED17" w:rsidR="50D9A10D" w:rsidRDefault="50D9A10D" w:rsidP="50D9A10D">
      <w:pPr>
        <w:pStyle w:val="Body1"/>
        <w:numPr>
          <w:ilvl w:val="0"/>
          <w:numId w:val="0"/>
        </w:numPr>
        <w:rPr>
          <w:rFonts w:eastAsia="Calibri"/>
        </w:rPr>
      </w:pPr>
    </w:p>
    <w:p w14:paraId="5E1E72CB" w14:textId="6574104A" w:rsidR="00231A13" w:rsidRPr="005322FC" w:rsidRDefault="00231A13" w:rsidP="005322FC">
      <w:pPr>
        <w:pStyle w:val="Body1"/>
        <w:rPr>
          <w:lang w:val="en-US"/>
        </w:rPr>
      </w:pPr>
      <w:r>
        <w:t xml:space="preserve">Assets should be recorded on the balance sheet at the appropriate valuation basis in accordance with the </w:t>
      </w:r>
      <w:proofErr w:type="spellStart"/>
      <w:r>
        <w:t>FReM</w:t>
      </w:r>
      <w:proofErr w:type="spellEnd"/>
      <w:r>
        <w:t>.  Whe</w:t>
      </w:r>
      <w:r w:rsidR="005322FC">
        <w:t>n</w:t>
      </w:r>
      <w:r>
        <w:t xml:space="preserve"> an asset </w:t>
      </w:r>
      <w:r w:rsidR="00AF0633">
        <w:t>(including any investment)</w:t>
      </w:r>
      <w:r>
        <w:t xml:space="preserve"> suffers </w:t>
      </w:r>
      <w:r w:rsidRPr="442DF63C">
        <w:rPr>
          <w:b/>
          <w:bCs/>
        </w:rPr>
        <w:t>impairmen</w:t>
      </w:r>
      <w:r w:rsidR="005322FC" w:rsidRPr="442DF63C">
        <w:rPr>
          <w:b/>
          <w:bCs/>
        </w:rPr>
        <w:t>t</w:t>
      </w:r>
      <w:r w:rsidR="005322FC">
        <w:t>, when</w:t>
      </w:r>
      <w:r w:rsidR="00AF0633">
        <w:t xml:space="preserve"> there is significant </w:t>
      </w:r>
      <w:r w:rsidR="00AF0633" w:rsidRPr="442DF63C">
        <w:rPr>
          <w:b/>
          <w:bCs/>
        </w:rPr>
        <w:t>movement in existing provisions</w:t>
      </w:r>
      <w:r w:rsidR="005322FC">
        <w:t xml:space="preserve"> and/or where </w:t>
      </w:r>
      <w:r w:rsidR="005322FC" w:rsidRPr="442DF63C">
        <w:rPr>
          <w:b/>
          <w:bCs/>
        </w:rPr>
        <w:t>a new provision needs to be created</w:t>
      </w:r>
      <w:r w:rsidR="005322FC">
        <w:t>, this should be communicated</w:t>
      </w:r>
      <w:r w:rsidR="00AF0633">
        <w:t xml:space="preserve"> </w:t>
      </w:r>
      <w:r>
        <w:t xml:space="preserve">to </w:t>
      </w:r>
      <w:r w:rsidR="006D0A16">
        <w:t xml:space="preserve">the </w:t>
      </w:r>
      <w:r w:rsidR="00F435E3">
        <w:t>Senior Lead Officer</w:t>
      </w:r>
      <w:r w:rsidR="00E13743">
        <w:t xml:space="preserve"> and SG Finance as soon as possible</w:t>
      </w:r>
      <w:r>
        <w:t xml:space="preserve"> to determine the implications for the </w:t>
      </w:r>
      <w:r w:rsidR="00AC1520">
        <w:t>Agency</w:t>
      </w:r>
      <w:r>
        <w:t xml:space="preserve">’s budget. </w:t>
      </w:r>
    </w:p>
    <w:p w14:paraId="3F54CD12" w14:textId="1E343FD9" w:rsidR="00231A13" w:rsidRPr="005322FC" w:rsidRDefault="00231A13" w:rsidP="50D9A10D">
      <w:pPr>
        <w:pStyle w:val="Body1"/>
        <w:numPr>
          <w:ilvl w:val="0"/>
          <w:numId w:val="0"/>
        </w:numPr>
        <w:rPr>
          <w:lang w:val="en-US"/>
        </w:rPr>
      </w:pPr>
      <w:r>
        <w:t xml:space="preserve"> </w:t>
      </w:r>
    </w:p>
    <w:p w14:paraId="40BBC298" w14:textId="1EADC97A" w:rsidR="00921477" w:rsidRPr="0070429A" w:rsidRDefault="00921477" w:rsidP="00CF12A9">
      <w:pPr>
        <w:pStyle w:val="Body1"/>
      </w:pPr>
      <w:r>
        <w:t>Any</w:t>
      </w:r>
      <w:r w:rsidR="007229B7">
        <w:t xml:space="preserve"> </w:t>
      </w:r>
      <w:r w:rsidR="007229B7" w:rsidRPr="442DF63C">
        <w:rPr>
          <w:b/>
          <w:bCs/>
        </w:rPr>
        <w:t>funding for</w:t>
      </w:r>
      <w:r w:rsidRPr="442DF63C">
        <w:rPr>
          <w:b/>
          <w:bCs/>
        </w:rPr>
        <w:t xml:space="preserve"> expenditure on assets by a third party</w:t>
      </w:r>
      <w:r>
        <w:t xml:space="preserve"> should be subject to appropriate arrangements to ensure that </w:t>
      </w:r>
      <w:r w:rsidR="001658A4">
        <w:t>they are not disposed of</w:t>
      </w:r>
      <w:r>
        <w:t xml:space="preserve"> without prior consent</w:t>
      </w:r>
      <w:r w:rsidR="001658A4">
        <w:t xml:space="preserve"> and that </w:t>
      </w:r>
      <w:r w:rsidR="00DA6215">
        <w:t xml:space="preserve">a due share of the proceeds can be secured on disposal or when they cease to be used by the third party for the intended purpose, in line with the </w:t>
      </w:r>
      <w:hyperlink r:id="rId39">
        <w:r w:rsidR="00DA6215" w:rsidRPr="442DF63C">
          <w:rPr>
            <w:rStyle w:val="Hyperlink"/>
          </w:rPr>
          <w:t>Clawback</w:t>
        </w:r>
      </w:hyperlink>
      <w:r w:rsidR="00DA6215">
        <w:t xml:space="preserve"> </w:t>
      </w:r>
      <w:r w:rsidR="007229B7">
        <w:t>guidance in</w:t>
      </w:r>
      <w:r w:rsidR="00DA6215">
        <w:t xml:space="preserve"> the </w:t>
      </w:r>
      <w:proofErr w:type="spellStart"/>
      <w:r w:rsidR="00DA6215">
        <w:t>SPFM</w:t>
      </w:r>
      <w:proofErr w:type="spellEnd"/>
      <w:r w:rsidR="00DA6215">
        <w:t xml:space="preserve">. </w:t>
      </w:r>
    </w:p>
    <w:p w14:paraId="334C0B60" w14:textId="62F809A9" w:rsidR="00921477" w:rsidRPr="0070429A" w:rsidRDefault="00921477" w:rsidP="50D9A10D">
      <w:pPr>
        <w:pStyle w:val="Body1"/>
        <w:numPr>
          <w:ilvl w:val="0"/>
          <w:numId w:val="0"/>
        </w:numPr>
      </w:pPr>
    </w:p>
    <w:p w14:paraId="075D2191" w14:textId="77777777" w:rsidR="003D2EAA" w:rsidRDefault="003D2EAA" w:rsidP="00CF12A9">
      <w:pPr>
        <w:pStyle w:val="Body1"/>
      </w:pPr>
      <w:r>
        <w:t>Unless covered by a specific delegated authority, prior approval</w:t>
      </w:r>
      <w:r w:rsidR="00D63B3A">
        <w:t xml:space="preserve"> from </w:t>
      </w:r>
      <w:r w:rsidR="001777E5">
        <w:t xml:space="preserve">the </w:t>
      </w:r>
      <w:r w:rsidR="00F435E3">
        <w:t>Senior Lead Officer</w:t>
      </w:r>
      <w:r w:rsidR="00D63B3A">
        <w:t xml:space="preserve"> and SG Finance</w:t>
      </w:r>
      <w:r>
        <w:t xml:space="preserve"> is required before </w:t>
      </w:r>
      <w:r w:rsidRPr="442DF63C">
        <w:rPr>
          <w:b/>
          <w:bCs/>
        </w:rPr>
        <w:t>making gifts or special payments or writing off losses</w:t>
      </w:r>
      <w:r>
        <w:t xml:space="preserve">.  Special payments and losses are subject the guidance in the </w:t>
      </w:r>
      <w:hyperlink r:id="rId40">
        <w:r w:rsidRPr="442DF63C">
          <w:rPr>
            <w:rStyle w:val="Hyperlink"/>
          </w:rPr>
          <w:t>Losses and Special Payments</w:t>
        </w:r>
      </w:hyperlink>
      <w:r>
        <w:t xml:space="preserve"> section of the </w:t>
      </w:r>
      <w:proofErr w:type="spellStart"/>
      <w:r>
        <w:t>SPFM</w:t>
      </w:r>
      <w:proofErr w:type="spellEnd"/>
      <w:r>
        <w:t xml:space="preserve">.  Gifts by management to staff are subject to the guidance in the </w:t>
      </w:r>
      <w:hyperlink r:id="rId41">
        <w:r w:rsidRPr="442DF63C">
          <w:rPr>
            <w:rStyle w:val="Hyperlink"/>
          </w:rPr>
          <w:t>Non-Salary Rewards</w:t>
        </w:r>
      </w:hyperlink>
      <w:r>
        <w:t xml:space="preserve"> section of the </w:t>
      </w:r>
      <w:proofErr w:type="spellStart"/>
      <w:r>
        <w:t>SPFM</w:t>
      </w:r>
      <w:proofErr w:type="spellEnd"/>
      <w:r>
        <w:t>.</w:t>
      </w:r>
    </w:p>
    <w:p w14:paraId="68135D65" w14:textId="3B6EC84C" w:rsidR="50D9A10D" w:rsidRDefault="50D9A10D" w:rsidP="50D9A10D">
      <w:pPr>
        <w:pStyle w:val="Body1"/>
        <w:numPr>
          <w:ilvl w:val="0"/>
          <w:numId w:val="0"/>
        </w:numPr>
        <w:rPr>
          <w:rFonts w:eastAsia="Calibri"/>
        </w:rPr>
      </w:pPr>
    </w:p>
    <w:p w14:paraId="475BEAB5" w14:textId="660386C2" w:rsidR="00780B05" w:rsidRPr="0070429A" w:rsidRDefault="006C4EBB" w:rsidP="009E181E">
      <w:pPr>
        <w:pStyle w:val="Body1"/>
      </w:pPr>
      <w:r>
        <w:t xml:space="preserve">Unless covered by a specific delegated authority </w:t>
      </w:r>
      <w:r w:rsidR="00D4712F">
        <w:t>Scottish Forestry</w:t>
      </w:r>
      <w:r>
        <w:t xml:space="preserve"> must not </w:t>
      </w:r>
      <w:proofErr w:type="gramStart"/>
      <w:r>
        <w:t>enter into</w:t>
      </w:r>
      <w:proofErr w:type="gramEnd"/>
      <w:r>
        <w:t xml:space="preserve"> any </w:t>
      </w:r>
      <w:r w:rsidRPr="442DF63C">
        <w:rPr>
          <w:b/>
          <w:bCs/>
        </w:rPr>
        <w:t>finance, property or accommodation related lease arrangement</w:t>
      </w:r>
      <w:r>
        <w:t xml:space="preserve"> – including the extension of an existing lease or the non-exercise of a tenant’s lease break - without prior approval from </w:t>
      </w:r>
      <w:r w:rsidR="001777E5">
        <w:t xml:space="preserve">the </w:t>
      </w:r>
      <w:r w:rsidR="00F435E3">
        <w:t>Senior Lead Officer</w:t>
      </w:r>
      <w:r w:rsidR="001777E5">
        <w:t>.</w:t>
      </w:r>
      <w:r>
        <w:t xml:space="preserve">  Before entering/ continuing such arrangements the </w:t>
      </w:r>
      <w:r w:rsidR="00AC1520">
        <w:t>Agency</w:t>
      </w:r>
      <w:r>
        <w:t xml:space="preserve"> must be able to demonstrate that the lease offers better value for money than purchase and that all options of sharing existing public sector space have been explored.  Non-property/ accommodation related operating leases are subject to a specific delegated authority.  There must be capital DEL provision in the budget allocation for finance leases and other transactions which are in substance borrowing. </w:t>
      </w:r>
    </w:p>
    <w:p w14:paraId="1ADD7A4A" w14:textId="407A0EA3" w:rsidR="00780B05" w:rsidRPr="0070429A" w:rsidRDefault="006C4EBB" w:rsidP="50D9A10D">
      <w:pPr>
        <w:pStyle w:val="Body1"/>
        <w:numPr>
          <w:ilvl w:val="0"/>
          <w:numId w:val="0"/>
        </w:numPr>
      </w:pPr>
      <w:r>
        <w:t xml:space="preserve"> </w:t>
      </w:r>
    </w:p>
    <w:p w14:paraId="3DA92EB7" w14:textId="77777777" w:rsidR="00D02D45" w:rsidRPr="0070429A" w:rsidRDefault="00A47238" w:rsidP="00CF12A9">
      <w:pPr>
        <w:pStyle w:val="Body1"/>
      </w:pPr>
      <w:r w:rsidRPr="442DF63C">
        <w:rPr>
          <w:b/>
          <w:bCs/>
        </w:rPr>
        <w:t>Procurement</w:t>
      </w:r>
      <w:r>
        <w:t xml:space="preserve"> policies should reflect relevant guidance in the </w:t>
      </w:r>
      <w:hyperlink r:id="rId42">
        <w:r w:rsidRPr="442DF63C">
          <w:rPr>
            <w:rStyle w:val="Hyperlink"/>
          </w:rPr>
          <w:t>Procurement</w:t>
        </w:r>
      </w:hyperlink>
      <w:r>
        <w:t xml:space="preserve"> section of the </w:t>
      </w:r>
      <w:proofErr w:type="spellStart"/>
      <w:r>
        <w:t>SPFM</w:t>
      </w:r>
      <w:proofErr w:type="spellEnd"/>
      <w:r>
        <w:t xml:space="preserve"> and any </w:t>
      </w:r>
      <w:r w:rsidR="00BF6D02">
        <w:t xml:space="preserve">other </w:t>
      </w:r>
      <w:r>
        <w:t xml:space="preserve">relevant guidance issued by the </w:t>
      </w:r>
      <w:proofErr w:type="spellStart"/>
      <w:r>
        <w:t>SG’s</w:t>
      </w:r>
      <w:proofErr w:type="spellEnd"/>
      <w:r>
        <w:t xml:space="preserve"> Procurement and Commercial Directorate.  </w:t>
      </w:r>
    </w:p>
    <w:p w14:paraId="13A5E67C" w14:textId="2CF80658" w:rsidR="50D9A10D" w:rsidRDefault="50D9A10D" w:rsidP="50D9A10D">
      <w:pPr>
        <w:pStyle w:val="Body1"/>
        <w:numPr>
          <w:ilvl w:val="0"/>
          <w:numId w:val="0"/>
        </w:numPr>
        <w:rPr>
          <w:rFonts w:eastAsia="Calibri"/>
        </w:rPr>
      </w:pPr>
    </w:p>
    <w:p w14:paraId="1E720769" w14:textId="77777777" w:rsidR="00BF6D02" w:rsidRPr="0070429A" w:rsidRDefault="00700B72" w:rsidP="00CF12A9">
      <w:pPr>
        <w:pStyle w:val="Body1"/>
      </w:pPr>
      <w:r>
        <w:t xml:space="preserve">All matured and properly authorised </w:t>
      </w:r>
      <w:r w:rsidRPr="442DF63C">
        <w:rPr>
          <w:b/>
          <w:bCs/>
        </w:rPr>
        <w:t>invoices</w:t>
      </w:r>
      <w:r>
        <w:t xml:space="preserve"> relating to transactions with suppliers should be paid in accordance with the </w:t>
      </w:r>
      <w:hyperlink r:id="rId43">
        <w:r w:rsidRPr="442DF63C">
          <w:rPr>
            <w:rStyle w:val="Hyperlink"/>
          </w:rPr>
          <w:t>Expenditure and Payments</w:t>
        </w:r>
      </w:hyperlink>
      <w:r>
        <w:t xml:space="preserve"> section of the </w:t>
      </w:r>
      <w:proofErr w:type="spellStart"/>
      <w:r>
        <w:t>SPFM</w:t>
      </w:r>
      <w:proofErr w:type="spellEnd"/>
      <w:r>
        <w:t xml:space="preserve"> wherever possible and appropriate within Scottish Ministers’ target of payment within 10 working days of their receipt.</w:t>
      </w:r>
    </w:p>
    <w:p w14:paraId="2C924E02" w14:textId="1EEB0C8D" w:rsidR="50D9A10D" w:rsidRDefault="50D9A10D" w:rsidP="50D9A10D">
      <w:pPr>
        <w:pStyle w:val="Body1"/>
        <w:numPr>
          <w:ilvl w:val="0"/>
          <w:numId w:val="0"/>
        </w:numPr>
        <w:rPr>
          <w:rFonts w:eastAsia="Calibri"/>
        </w:rPr>
      </w:pPr>
    </w:p>
    <w:p w14:paraId="17931453" w14:textId="34F2BA86" w:rsidR="009E181E" w:rsidRPr="002F1F16" w:rsidRDefault="00D4712F" w:rsidP="001A7A51">
      <w:pPr>
        <w:pStyle w:val="Body1"/>
      </w:pPr>
      <w:r>
        <w:t>Scottish Forestry</w:t>
      </w:r>
      <w:r w:rsidR="009E181E">
        <w:t xml:space="preserve"> is subject to the SG policy of self-insurance.  Commercial</w:t>
      </w:r>
      <w:r w:rsidR="009E181E" w:rsidRPr="442DF63C">
        <w:rPr>
          <w:b/>
          <w:bCs/>
        </w:rPr>
        <w:t xml:space="preserve"> insurance</w:t>
      </w:r>
      <w:r w:rsidR="009E181E">
        <w:t xml:space="preserve"> must however be taken out where there is a legal requirement to do so and may also be taken out in the </w:t>
      </w:r>
      <w:r w:rsidR="009E181E">
        <w:lastRenderedPageBreak/>
        <w:t xml:space="preserve">circumstances described in the </w:t>
      </w:r>
      <w:hyperlink r:id="rId44">
        <w:r w:rsidR="009E181E" w:rsidRPr="442DF63C">
          <w:rPr>
            <w:rStyle w:val="Hyperlink"/>
          </w:rPr>
          <w:t>Insurance</w:t>
        </w:r>
      </w:hyperlink>
      <w:r w:rsidR="009E181E">
        <w:t xml:space="preserve"> section of the </w:t>
      </w:r>
      <w:proofErr w:type="spellStart"/>
      <w:r w:rsidR="009E181E">
        <w:t>SPFM</w:t>
      </w:r>
      <w:proofErr w:type="spellEnd"/>
      <w:r w:rsidR="009E181E">
        <w:t xml:space="preserve"> - where required with the prior approval of </w:t>
      </w:r>
      <w:r w:rsidR="00E1648D">
        <w:t xml:space="preserve">the </w:t>
      </w:r>
      <w:r w:rsidR="00F435E3">
        <w:t>Senior Lead Officer</w:t>
      </w:r>
      <w:r w:rsidR="009E181E">
        <w:t xml:space="preserve"> and SG Finance.  In the event of uninsured losses being incurred the SG shall consider, on a </w:t>
      </w:r>
      <w:bookmarkStart w:id="53" w:name="_Int_XWfvTXC6"/>
      <w:proofErr w:type="gramStart"/>
      <w:r w:rsidR="009E181E">
        <w:t>case by case</w:t>
      </w:r>
      <w:bookmarkEnd w:id="53"/>
      <w:proofErr w:type="gramEnd"/>
      <w:r w:rsidR="009E181E">
        <w:t xml:space="preserve"> basis, whether or not it should make any additional resources available to the </w:t>
      </w:r>
      <w:r w:rsidR="00AC1520">
        <w:t>Agency</w:t>
      </w:r>
      <w:r w:rsidR="009E181E">
        <w:t xml:space="preserve">.  </w:t>
      </w:r>
    </w:p>
    <w:p w14:paraId="1795590A" w14:textId="63DF2AF1" w:rsidR="50D9A10D" w:rsidRDefault="50D9A10D" w:rsidP="50D9A10D">
      <w:pPr>
        <w:pStyle w:val="Body1"/>
        <w:numPr>
          <w:ilvl w:val="0"/>
          <w:numId w:val="0"/>
        </w:numPr>
        <w:rPr>
          <w:rFonts w:eastAsia="Calibri"/>
        </w:rPr>
      </w:pPr>
    </w:p>
    <w:p w14:paraId="007F6B14" w14:textId="652621ED" w:rsidR="009E181E" w:rsidRPr="002F1F16" w:rsidRDefault="009E181E" w:rsidP="009E181E">
      <w:pPr>
        <w:pStyle w:val="Body1"/>
      </w:pPr>
      <w:r>
        <w:t xml:space="preserve">Unless covered by a specific delegated authority </w:t>
      </w:r>
      <w:r w:rsidR="00D4712F">
        <w:t>Scottish Forestry</w:t>
      </w:r>
      <w:r>
        <w:t xml:space="preserve"> must not provide </w:t>
      </w:r>
      <w:r w:rsidRPr="442DF63C">
        <w:rPr>
          <w:b/>
          <w:bCs/>
        </w:rPr>
        <w:t>grant funding to a third party</w:t>
      </w:r>
      <w:r>
        <w:t xml:space="preserve"> without prior agreement from </w:t>
      </w:r>
      <w:r w:rsidR="00294F4D">
        <w:t xml:space="preserve">the </w:t>
      </w:r>
      <w:r w:rsidR="00F435E3">
        <w:t>Senior Lead Officer</w:t>
      </w:r>
      <w:r>
        <w:t xml:space="preserve"> and SG Finance. Guidance on a framework for the control of </w:t>
      </w:r>
      <w:bookmarkStart w:id="54" w:name="_Int_PWslydKM"/>
      <w:r>
        <w:t>third party</w:t>
      </w:r>
      <w:bookmarkEnd w:id="54"/>
      <w:r>
        <w:t xml:space="preserve"> grants is provided as an annex to the </w:t>
      </w:r>
      <w:hyperlink r:id="rId45">
        <w:r w:rsidRPr="442DF63C">
          <w:rPr>
            <w:rStyle w:val="Hyperlink"/>
          </w:rPr>
          <w:t>Grant &amp; Grant in Aid</w:t>
        </w:r>
      </w:hyperlink>
      <w:r>
        <w:t xml:space="preserve"> section of the </w:t>
      </w:r>
      <w:proofErr w:type="spellStart"/>
      <w:r>
        <w:t>SPFM</w:t>
      </w:r>
      <w:proofErr w:type="spellEnd"/>
      <w:r>
        <w:t>. Subsidy control requirements for any such funding are discussed below.</w:t>
      </w:r>
    </w:p>
    <w:p w14:paraId="034B2175" w14:textId="5D1D83AB" w:rsidR="50D9A10D" w:rsidRDefault="50D9A10D" w:rsidP="50D9A10D">
      <w:pPr>
        <w:pStyle w:val="Body1"/>
        <w:numPr>
          <w:ilvl w:val="0"/>
          <w:numId w:val="0"/>
        </w:numPr>
        <w:rPr>
          <w:rFonts w:eastAsia="Calibri"/>
        </w:rPr>
      </w:pPr>
    </w:p>
    <w:p w14:paraId="333B9736" w14:textId="77777777" w:rsidR="00211771" w:rsidRDefault="0090262D" w:rsidP="00052307">
      <w:pPr>
        <w:pStyle w:val="Body1"/>
      </w:pPr>
      <w:r>
        <w:t xml:space="preserve">The EU State aid regime was effectively revoked from UK law from 1 January 2021 and </w:t>
      </w:r>
      <w:r w:rsidRPr="442DF63C">
        <w:rPr>
          <w:b/>
          <w:bCs/>
        </w:rPr>
        <w:t>subsidy control</w:t>
      </w:r>
      <w:r>
        <w:t xml:space="preserve"> provisions are now covered by the UK-EU Trade and Cooperation Agreement (TCA) and the UK’s international obligations including various Free Trade Agreements and those arising </w:t>
      </w:r>
      <w:proofErr w:type="gramStart"/>
      <w:r>
        <w:t>as a consequence of</w:t>
      </w:r>
      <w:proofErr w:type="gramEnd"/>
      <w:r>
        <w:t xml:space="preserve"> World Trade Organisation membership.  This position may be subject if the UK Government establishing its own domestic subsidies control regime: a UK wide consultation on this is set to take place in the first half of 2021. Currently any activity that an </w:t>
      </w:r>
      <w:r w:rsidR="00AC1520">
        <w:t>Agency</w:t>
      </w:r>
      <w:r>
        <w:t xml:space="preserve"> undertakes itself, or funds other bodies to undertake, that can be offered on a commercial market for goods and services is subject to the TCA subsidy rules.  A full assessment is therefore required prior to disbursing any funding and would be subject to the guidance in the </w:t>
      </w:r>
      <w:hyperlink r:id="rId46">
        <w:r w:rsidRPr="442DF63C">
          <w:rPr>
            <w:rStyle w:val="Hyperlink"/>
          </w:rPr>
          <w:t>subsidy regime section</w:t>
        </w:r>
      </w:hyperlink>
      <w:r>
        <w:t xml:space="preserve"> of the </w:t>
      </w:r>
      <w:proofErr w:type="spellStart"/>
      <w:r>
        <w:t>SPFM</w:t>
      </w:r>
      <w:proofErr w:type="spellEnd"/>
      <w:r>
        <w:t>.</w:t>
      </w:r>
    </w:p>
    <w:p w14:paraId="1024CE42" w14:textId="77777777" w:rsidR="00912970" w:rsidRDefault="00912970" w:rsidP="00912970">
      <w:pPr>
        <w:pStyle w:val="Heading3"/>
      </w:pPr>
      <w:bookmarkStart w:id="55" w:name="_Toc101978991"/>
      <w:r>
        <w:t>Remuneration</w:t>
      </w:r>
      <w:bookmarkEnd w:id="55"/>
    </w:p>
    <w:p w14:paraId="6F097E92" w14:textId="77777777" w:rsidR="00912970" w:rsidRDefault="00912970" w:rsidP="00912970">
      <w:pPr>
        <w:pStyle w:val="Body1"/>
      </w:pPr>
      <w:r w:rsidRPr="442DF63C">
        <w:rPr>
          <w:b/>
          <w:bCs/>
        </w:rPr>
        <w:t xml:space="preserve">Remuneration, </w:t>
      </w:r>
      <w:proofErr w:type="gramStart"/>
      <w:r w:rsidRPr="442DF63C">
        <w:rPr>
          <w:b/>
          <w:bCs/>
        </w:rPr>
        <w:t>allowances</w:t>
      </w:r>
      <w:proofErr w:type="gramEnd"/>
      <w:r w:rsidRPr="442DF63C">
        <w:rPr>
          <w:b/>
          <w:bCs/>
        </w:rPr>
        <w:t xml:space="preserve"> and any expenses paid to any non-executive advisers</w:t>
      </w:r>
      <w:r>
        <w:t xml:space="preserve"> must comply with the latest SG Pay Policy for Senior Appointments and any specific guidance on such matters issued by the Scottish Ministers.</w:t>
      </w:r>
    </w:p>
    <w:p w14:paraId="2CB3AB96" w14:textId="320A6AE6" w:rsidR="50D9A10D" w:rsidRDefault="50D9A10D" w:rsidP="50D9A10D">
      <w:pPr>
        <w:pStyle w:val="Body1"/>
        <w:numPr>
          <w:ilvl w:val="0"/>
          <w:numId w:val="0"/>
        </w:numPr>
        <w:rPr>
          <w:rFonts w:eastAsia="Calibri"/>
        </w:rPr>
      </w:pPr>
    </w:p>
    <w:p w14:paraId="5A499F43" w14:textId="77777777" w:rsidR="00912970" w:rsidRDefault="00912970" w:rsidP="00595E8B">
      <w:pPr>
        <w:pStyle w:val="Body1"/>
      </w:pPr>
      <w:r w:rsidRPr="442DF63C">
        <w:rPr>
          <w:b/>
          <w:bCs/>
        </w:rPr>
        <w:t>Staff pay</w:t>
      </w:r>
      <w:r w:rsidR="00AF0EDD" w:rsidRPr="442DF63C">
        <w:rPr>
          <w:b/>
          <w:bCs/>
        </w:rPr>
        <w:t xml:space="preserve">, </w:t>
      </w:r>
      <w:r w:rsidRPr="442DF63C">
        <w:rPr>
          <w:b/>
          <w:bCs/>
        </w:rPr>
        <w:t>pension</w:t>
      </w:r>
      <w:r w:rsidR="00AF0EDD" w:rsidRPr="442DF63C">
        <w:rPr>
          <w:b/>
          <w:bCs/>
        </w:rPr>
        <w:t>s</w:t>
      </w:r>
      <w:r w:rsidRPr="442DF63C">
        <w:rPr>
          <w:b/>
          <w:bCs/>
        </w:rPr>
        <w:t xml:space="preserve"> </w:t>
      </w:r>
      <w:r w:rsidR="00AF0EDD" w:rsidRPr="442DF63C">
        <w:rPr>
          <w:b/>
          <w:bCs/>
        </w:rPr>
        <w:t xml:space="preserve">and any severance payments </w:t>
      </w:r>
      <w:r>
        <w:t xml:space="preserve">must be in line with the requirements of Public Sector Pay Policy and the responsibilities described </w:t>
      </w:r>
      <w:r w:rsidR="00DA71DF">
        <w:t>in the section on Agency Staff Management Responsibilities.</w:t>
      </w:r>
    </w:p>
    <w:p w14:paraId="6A1C6F1B" w14:textId="3EAAE9E6" w:rsidR="50D9A10D" w:rsidRDefault="50D9A10D" w:rsidP="50D9A10D">
      <w:pPr>
        <w:pStyle w:val="Body1"/>
        <w:numPr>
          <w:ilvl w:val="0"/>
          <w:numId w:val="0"/>
        </w:numPr>
        <w:rPr>
          <w:rFonts w:eastAsia="Calibri"/>
        </w:rPr>
      </w:pPr>
    </w:p>
    <w:p w14:paraId="556FA514" w14:textId="77777777" w:rsidR="00912970" w:rsidRPr="00912970" w:rsidRDefault="00712286" w:rsidP="00912970">
      <w:pPr>
        <w:pStyle w:val="Body1"/>
      </w:pPr>
      <w:r>
        <w:t xml:space="preserve">All individuals who would qualify as employees for tax purposes should be paid through the payroll system with </w:t>
      </w:r>
      <w:r w:rsidRPr="442DF63C">
        <w:rPr>
          <w:b/>
          <w:bCs/>
        </w:rPr>
        <w:t>tax deducted at source</w:t>
      </w:r>
      <w:r>
        <w:t xml:space="preserve">.   </w:t>
      </w:r>
    </w:p>
    <w:p w14:paraId="371CE501" w14:textId="77777777" w:rsidR="00FC1ACE" w:rsidRDefault="0092437D" w:rsidP="0092437D">
      <w:pPr>
        <w:pStyle w:val="Heading3"/>
      </w:pPr>
      <w:bookmarkStart w:id="56" w:name="_Toc101978992"/>
      <w:r>
        <w:t>Banking and c</w:t>
      </w:r>
      <w:r w:rsidR="00FC1ACE" w:rsidRPr="0034075A">
        <w:t>ash management</w:t>
      </w:r>
      <w:bookmarkEnd w:id="56"/>
    </w:p>
    <w:p w14:paraId="6A8A310D" w14:textId="77777777" w:rsidR="0092437D" w:rsidRPr="0092437D" w:rsidRDefault="0092437D" w:rsidP="0092437D">
      <w:pPr>
        <w:pStyle w:val="Body1"/>
      </w:pPr>
      <w:r w:rsidRPr="442DF63C">
        <w:rPr>
          <w:b/>
          <w:bCs/>
        </w:rPr>
        <w:t>Banking</w:t>
      </w:r>
      <w:r>
        <w:t xml:space="preserve"> arrangements must comply with the </w:t>
      </w:r>
      <w:hyperlink r:id="rId47">
        <w:r w:rsidRPr="442DF63C">
          <w:rPr>
            <w:rStyle w:val="Hyperlink"/>
          </w:rPr>
          <w:t>Banking</w:t>
        </w:r>
      </w:hyperlink>
      <w:r>
        <w:t xml:space="preserve"> section of the </w:t>
      </w:r>
      <w:proofErr w:type="spellStart"/>
      <w:r>
        <w:t>SPFM</w:t>
      </w:r>
      <w:proofErr w:type="spellEnd"/>
      <w:r>
        <w:t>.</w:t>
      </w:r>
    </w:p>
    <w:p w14:paraId="082FC2BA" w14:textId="53472E9A" w:rsidR="50D9A10D" w:rsidRDefault="50D9A10D" w:rsidP="50D9A10D">
      <w:pPr>
        <w:pStyle w:val="Body1"/>
        <w:numPr>
          <w:ilvl w:val="0"/>
          <w:numId w:val="0"/>
        </w:numPr>
        <w:rPr>
          <w:rFonts w:eastAsia="Calibri"/>
        </w:rPr>
      </w:pPr>
    </w:p>
    <w:p w14:paraId="5288A9D2" w14:textId="68DB9DE7" w:rsidR="00FC1ACE" w:rsidRPr="00B1170E" w:rsidRDefault="00052307" w:rsidP="0092437D">
      <w:pPr>
        <w:pStyle w:val="Body1"/>
      </w:pPr>
      <w:r w:rsidRPr="442DF63C">
        <w:rPr>
          <w:b/>
          <w:bCs/>
        </w:rPr>
        <w:t>Cash management</w:t>
      </w:r>
      <w:r>
        <w:t xml:space="preserve"> arrangements need to be addressed as well as overall budget management. </w:t>
      </w:r>
      <w:r w:rsidR="00FC1ACE">
        <w:t xml:space="preserve">The cash provided to </w:t>
      </w:r>
      <w:r w:rsidR="00D4712F">
        <w:t>Scottish Forestry</w:t>
      </w:r>
      <w:r w:rsidR="00FC1ACE">
        <w:t xml:space="preserve"> by the SG to support the allocated budget for the year in question will be authorised by the Scottish Parliament in the annual Budget Act.  </w:t>
      </w:r>
      <w:r w:rsidR="00D4712F">
        <w:t>Scottish Forestry</w:t>
      </w:r>
      <w:r w:rsidR="00FC1ACE">
        <w:t xml:space="preserve"> will normally receive monthly instalments based on updated profiles and information on unrestricted cash reserves and will not seek any payment in advance of need.  </w:t>
      </w:r>
      <w:r w:rsidR="00D4712F">
        <w:t>Scottish Forestry</w:t>
      </w:r>
      <w:r w:rsidR="00FC1ACE">
        <w:t xml:space="preserve"> is not permitted to hold cash reserves so any budget allocation not drawn down by the end of the financial year will lapse.  </w:t>
      </w:r>
    </w:p>
    <w:p w14:paraId="5FE7BEEB" w14:textId="77777777" w:rsidR="00CF12A9" w:rsidRDefault="00CF12A9" w:rsidP="00332DDB">
      <w:pPr>
        <w:rPr>
          <w:szCs w:val="20"/>
        </w:rPr>
        <w:sectPr w:rsidR="00CF12A9">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docGrid w:linePitch="360"/>
        </w:sectPr>
      </w:pPr>
    </w:p>
    <w:p w14:paraId="58943136" w14:textId="77777777" w:rsidR="00CF12A9" w:rsidRPr="00995D44" w:rsidRDefault="00CF12A9" w:rsidP="00CF12A9">
      <w:pPr>
        <w:tabs>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b/>
          <w:szCs w:val="20"/>
        </w:rPr>
      </w:pPr>
    </w:p>
    <w:p w14:paraId="4830B76A" w14:textId="77777777" w:rsidR="00CF12A9" w:rsidRDefault="001D7279" w:rsidP="001D7279">
      <w:pPr>
        <w:pStyle w:val="Heading2"/>
      </w:pPr>
      <w:bookmarkStart w:id="57" w:name="_Toc96876523"/>
      <w:bookmarkStart w:id="58" w:name="_Toc101978993"/>
      <w:r>
        <w:t xml:space="preserve">Annex </w:t>
      </w:r>
      <w:r w:rsidR="009C263E">
        <w:t>A</w:t>
      </w:r>
      <w:r>
        <w:t>: Specific Delegated Financial Authorities</w:t>
      </w:r>
      <w:bookmarkEnd w:id="57"/>
      <w:bookmarkEnd w:id="58"/>
    </w:p>
    <w:p w14:paraId="65269603" w14:textId="77777777" w:rsidR="00A16CC6" w:rsidRPr="00D66F3E" w:rsidRDefault="00A16CC6" w:rsidP="00A16CC6">
      <w:pPr>
        <w:rPr>
          <w:b/>
        </w:rPr>
      </w:pPr>
      <w:r>
        <w:rPr>
          <w:b/>
        </w:rPr>
        <w:tab/>
      </w:r>
      <w:r>
        <w:rPr>
          <w:b/>
        </w:rPr>
        <w:tab/>
      </w:r>
      <w:r>
        <w:rPr>
          <w:b/>
        </w:rPr>
        <w:tab/>
      </w:r>
      <w:r>
        <w:rPr>
          <w:b/>
        </w:rPr>
        <w:tab/>
      </w:r>
      <w:r>
        <w:rPr>
          <w:b/>
        </w:rPr>
        <w:tab/>
      </w:r>
      <w:r>
        <w:rPr>
          <w:b/>
        </w:rPr>
        <w:tab/>
      </w:r>
      <w:r>
        <w:rPr>
          <w:b/>
        </w:rPr>
        <w:tab/>
      </w:r>
      <w:r>
        <w:rPr>
          <w:b/>
        </w:rPr>
        <w:tab/>
      </w:r>
    </w:p>
    <w:p w14:paraId="1455E8D4" w14:textId="4B684592" w:rsidR="00A16CC6" w:rsidRDefault="00A16CC6" w:rsidP="00A16CC6">
      <w:r w:rsidRPr="00D66F3E">
        <w:t>Within the agreed overall budgetary provision, and subject to the Scottish Public Finance Manual and Scottish procurement policy handbook, the Chief</w:t>
      </w:r>
      <w:r>
        <w:t xml:space="preserve"> </w:t>
      </w:r>
      <w:r w:rsidRPr="00B1170E">
        <w:t xml:space="preserve">Executive of </w:t>
      </w:r>
      <w:r w:rsidR="00D4712F" w:rsidRPr="00B1170E">
        <w:t>Scottish Forestry</w:t>
      </w:r>
      <w:r w:rsidRPr="00B1170E">
        <w:t xml:space="preserve"> has</w:t>
      </w:r>
      <w:r w:rsidRPr="00D66F3E">
        <w:t xml:space="preserve"> delegated authority as set out below.</w:t>
      </w:r>
    </w:p>
    <w:tbl>
      <w:tblPr>
        <w:tblStyle w:val="TableGrid"/>
        <w:tblW w:w="0" w:type="auto"/>
        <w:tblLook w:val="04A0" w:firstRow="1" w:lastRow="0" w:firstColumn="1" w:lastColumn="0" w:noHBand="0" w:noVBand="1"/>
      </w:tblPr>
      <w:tblGrid>
        <w:gridCol w:w="4549"/>
        <w:gridCol w:w="4467"/>
      </w:tblGrid>
      <w:tr w:rsidR="00A16CC6" w:rsidRPr="00D66F3E" w14:paraId="3874693C" w14:textId="77777777" w:rsidTr="00D31259">
        <w:tc>
          <w:tcPr>
            <w:tcW w:w="4549" w:type="dxa"/>
          </w:tcPr>
          <w:p w14:paraId="3ED1CA88" w14:textId="77777777" w:rsidR="00A16CC6" w:rsidRPr="00D66F3E" w:rsidRDefault="00A16CC6" w:rsidP="00D31259">
            <w:r w:rsidRPr="00D66F3E">
              <w:t>1. Commit expenditure and authorise payments</w:t>
            </w:r>
          </w:p>
        </w:tc>
        <w:tc>
          <w:tcPr>
            <w:tcW w:w="4467" w:type="dxa"/>
          </w:tcPr>
          <w:p w14:paraId="1153A21E" w14:textId="698CFCFC" w:rsidR="00A16CC6" w:rsidRDefault="00A16CC6" w:rsidP="00D31259">
            <w:r>
              <w:t xml:space="preserve">Apart from the items below, unlimited within the Agency’s authorised budget </w:t>
            </w:r>
            <w:r w:rsidRPr="00991375">
              <w:t>levels, and subject to the limits set out in the in-year management of discretionary spend guidance from the Directorate for Financial Management.</w:t>
            </w:r>
          </w:p>
          <w:p w14:paraId="507F2327" w14:textId="77777777" w:rsidR="00A16CC6" w:rsidRPr="00D66F3E" w:rsidRDefault="00A16CC6" w:rsidP="00D31259"/>
        </w:tc>
      </w:tr>
      <w:tr w:rsidR="00A16CC6" w:rsidRPr="00D66F3E" w14:paraId="58CD6C93" w14:textId="77777777" w:rsidTr="00D31259">
        <w:tc>
          <w:tcPr>
            <w:tcW w:w="4549" w:type="dxa"/>
          </w:tcPr>
          <w:p w14:paraId="64F5E302" w14:textId="77777777" w:rsidR="00A16CC6" w:rsidRDefault="00A16CC6" w:rsidP="00D31259">
            <w:r>
              <w:t xml:space="preserve">2. Accept receipts </w:t>
            </w:r>
          </w:p>
          <w:p w14:paraId="4812B71E" w14:textId="77777777" w:rsidR="00A16CC6" w:rsidRPr="00D66F3E" w:rsidRDefault="00A16CC6" w:rsidP="00D31259"/>
        </w:tc>
        <w:tc>
          <w:tcPr>
            <w:tcW w:w="4467" w:type="dxa"/>
          </w:tcPr>
          <w:p w14:paraId="1107C940" w14:textId="77777777" w:rsidR="00A16CC6" w:rsidRDefault="00A16CC6" w:rsidP="00D31259">
            <w:r>
              <w:t xml:space="preserve">Unlimited, but receipts </w:t>
            </w:r>
            <w:proofErr w:type="gramStart"/>
            <w:r>
              <w:t>in excess of</w:t>
            </w:r>
            <w:proofErr w:type="gramEnd"/>
            <w:r>
              <w:t xml:space="preserve"> those authorised in the Budget Act must be surrendered to the Scottish Consolidated fund.</w:t>
            </w:r>
          </w:p>
          <w:p w14:paraId="72C05D6F" w14:textId="77777777" w:rsidR="00A16CC6" w:rsidRDefault="00A16CC6" w:rsidP="00D31259"/>
        </w:tc>
      </w:tr>
      <w:tr w:rsidR="00A16CC6" w:rsidRPr="00D66F3E" w14:paraId="02C48049" w14:textId="77777777" w:rsidTr="00D31259">
        <w:tc>
          <w:tcPr>
            <w:tcW w:w="4549" w:type="dxa"/>
          </w:tcPr>
          <w:p w14:paraId="5BCB29FA" w14:textId="77777777" w:rsidR="00A16CC6" w:rsidRDefault="00A16CC6" w:rsidP="00D31259">
            <w:r>
              <w:t>3. Incur contingent liabilities</w:t>
            </w:r>
          </w:p>
        </w:tc>
        <w:tc>
          <w:tcPr>
            <w:tcW w:w="4467" w:type="dxa"/>
          </w:tcPr>
          <w:p w14:paraId="1C164F36" w14:textId="77777777" w:rsidR="00A16CC6" w:rsidRDefault="00A16CC6" w:rsidP="00D31259">
            <w:r>
              <w:t xml:space="preserve">Subject to compliance with the guidance on contingent liabilities in the Scottish Public Finance Manual. </w:t>
            </w:r>
          </w:p>
          <w:p w14:paraId="1EE999F8" w14:textId="77777777" w:rsidR="00A16CC6" w:rsidRDefault="00A16CC6" w:rsidP="00D31259"/>
        </w:tc>
      </w:tr>
      <w:tr w:rsidR="00A16CC6" w:rsidRPr="00D66F3E" w14:paraId="787B02B7" w14:textId="77777777" w:rsidTr="00D31259">
        <w:tc>
          <w:tcPr>
            <w:tcW w:w="4549" w:type="dxa"/>
          </w:tcPr>
          <w:p w14:paraId="477A250B" w14:textId="77777777" w:rsidR="00A16CC6" w:rsidRDefault="00A16CC6" w:rsidP="00D31259">
            <w:r>
              <w:t>4. Commission consultants</w:t>
            </w:r>
          </w:p>
        </w:tc>
        <w:tc>
          <w:tcPr>
            <w:tcW w:w="4467" w:type="dxa"/>
          </w:tcPr>
          <w:p w14:paraId="33EBFD80" w14:textId="77777777" w:rsidR="00A16CC6" w:rsidRDefault="00A16CC6" w:rsidP="00D31259">
            <w:r>
              <w:t>The use of business and management consultants can only be justified where the required knowledge and expertise is not available in-house. The SG Consultancy Procedures should be regarded as relevant good practice guidance. Unlimited up to £10,000. Consultancies between £10,000 and £50,000 must be approved by the Chief Executive. Consultancies above £50,000 must be approved by the Cabinet Secretary for Finance</w:t>
            </w:r>
            <w:r w:rsidR="002D1B5E">
              <w:t xml:space="preserve"> and the Economy</w:t>
            </w:r>
            <w:r>
              <w:t xml:space="preserve">. Submissions for approval must be endorsed by the Chief Executive and approved by the relevant Finance Business Partner. </w:t>
            </w:r>
          </w:p>
          <w:p w14:paraId="7F68F48F" w14:textId="77777777" w:rsidR="00A16CC6" w:rsidRDefault="00A16CC6" w:rsidP="00D31259"/>
        </w:tc>
      </w:tr>
      <w:tr w:rsidR="00A16CC6" w:rsidRPr="00D66F3E" w14:paraId="67C8CE5A" w14:textId="77777777" w:rsidTr="00D31259">
        <w:tc>
          <w:tcPr>
            <w:tcW w:w="4549" w:type="dxa"/>
          </w:tcPr>
          <w:p w14:paraId="22240E8F" w14:textId="77777777" w:rsidR="00A16CC6" w:rsidRDefault="00A16CC6" w:rsidP="00D31259">
            <w:r>
              <w:t>5. Authorise losses and special payments</w:t>
            </w:r>
          </w:p>
        </w:tc>
        <w:tc>
          <w:tcPr>
            <w:tcW w:w="4467" w:type="dxa"/>
          </w:tcPr>
          <w:p w14:paraId="5C4F42F6" w14:textId="1EEEBD5E" w:rsidR="00A16CC6" w:rsidRDefault="007A0E7B" w:rsidP="00991375">
            <w:r>
              <w:t>The CE has authority to authorise losses and write offs to the limits agreed with the SG</w:t>
            </w:r>
          </w:p>
        </w:tc>
      </w:tr>
    </w:tbl>
    <w:p w14:paraId="1DA13D9F" w14:textId="77777777" w:rsidR="00A16CC6" w:rsidRDefault="00A16CC6" w:rsidP="00A16CC6"/>
    <w:p w14:paraId="352EF883" w14:textId="6EAEA323" w:rsidR="00CF12A9" w:rsidRDefault="00CF12A9" w:rsidP="00787123">
      <w:pPr>
        <w:spacing w:before="0" w:after="160"/>
        <w:jc w:val="left"/>
        <w:rPr>
          <w:b/>
          <w:szCs w:val="20"/>
        </w:rPr>
      </w:pPr>
      <w:bookmarkStart w:id="59" w:name="_Annex_B:_"/>
      <w:bookmarkEnd w:id="59"/>
    </w:p>
    <w:sectPr w:rsidR="00CF12A9">
      <w:head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BC95" w14:textId="77777777" w:rsidR="00EB1069" w:rsidRDefault="00EB1069" w:rsidP="00332DDB">
      <w:r>
        <w:separator/>
      </w:r>
    </w:p>
  </w:endnote>
  <w:endnote w:type="continuationSeparator" w:id="0">
    <w:p w14:paraId="5A039186" w14:textId="77777777" w:rsidR="00EB1069" w:rsidRDefault="00EB1069" w:rsidP="00332DDB">
      <w:r>
        <w:continuationSeparator/>
      </w:r>
    </w:p>
  </w:endnote>
  <w:endnote w:type="continuationNotice" w:id="1">
    <w:p w14:paraId="59E89098" w14:textId="77777777" w:rsidR="00EB1069" w:rsidRDefault="00EB10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71C9" w14:textId="77777777" w:rsidR="005309B2" w:rsidRDefault="005309B2" w:rsidP="00E522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110242" w14:textId="77777777" w:rsidR="005309B2" w:rsidRDefault="00530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5385895"/>
      <w:docPartObj>
        <w:docPartGallery w:val="Page Numbers (Bottom of Page)"/>
        <w:docPartUnique/>
      </w:docPartObj>
    </w:sdtPr>
    <w:sdtContent>
      <w:p w14:paraId="6075B801" w14:textId="77777777" w:rsidR="005309B2" w:rsidRDefault="005309B2" w:rsidP="00E522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44EDB">
          <w:rPr>
            <w:rStyle w:val="PageNumber"/>
            <w:noProof/>
          </w:rPr>
          <w:t>2</w:t>
        </w:r>
        <w:r>
          <w:rPr>
            <w:rStyle w:val="PageNumber"/>
          </w:rPr>
          <w:fldChar w:fldCharType="end"/>
        </w:r>
      </w:p>
    </w:sdtContent>
  </w:sdt>
  <w:p w14:paraId="1F20EEFC" w14:textId="77777777" w:rsidR="005309B2" w:rsidRDefault="00530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8DB5" w14:textId="77777777" w:rsidR="00B46A51" w:rsidRDefault="00B4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2B1C" w14:textId="77777777" w:rsidR="00EB1069" w:rsidRDefault="00EB1069" w:rsidP="00332DDB">
      <w:r>
        <w:separator/>
      </w:r>
    </w:p>
  </w:footnote>
  <w:footnote w:type="continuationSeparator" w:id="0">
    <w:p w14:paraId="5C29C741" w14:textId="77777777" w:rsidR="00EB1069" w:rsidRDefault="00EB1069" w:rsidP="00332DDB">
      <w:r>
        <w:continuationSeparator/>
      </w:r>
    </w:p>
  </w:footnote>
  <w:footnote w:type="continuationNotice" w:id="1">
    <w:p w14:paraId="79D4550D" w14:textId="77777777" w:rsidR="00EB1069" w:rsidRDefault="00EB106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98B7" w14:textId="77777777" w:rsidR="00B46A51" w:rsidRDefault="00B46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03A1" w14:textId="3D949B76" w:rsidR="00295F6F" w:rsidRDefault="00D132E3" w:rsidP="00DA03AF">
    <w:pPr>
      <w:pStyle w:val="Header"/>
      <w:jc w:val="left"/>
    </w:pPr>
    <w:r>
      <w:rPr>
        <w:noProof/>
      </w:rPr>
      <w:drawing>
        <wp:anchor distT="0" distB="0" distL="114300" distR="114300" simplePos="0" relativeHeight="251658240" behindDoc="1" locked="0" layoutInCell="1" allowOverlap="1" wp14:anchorId="37776408" wp14:editId="199B9307">
          <wp:simplePos x="0" y="0"/>
          <wp:positionH relativeFrom="margin">
            <wp:posOffset>-93345</wp:posOffset>
          </wp:positionH>
          <wp:positionV relativeFrom="topMargin">
            <wp:posOffset>147320</wp:posOffset>
          </wp:positionV>
          <wp:extent cx="1256400" cy="601200"/>
          <wp:effectExtent l="0" t="0" r="1270" b="8890"/>
          <wp:wrapNone/>
          <wp:docPr id="4" name="Picture 4" descr="A logo with text and a green and blue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text and a green and blue desig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2F2B" w14:textId="77777777" w:rsidR="00B46A51" w:rsidRDefault="00B46A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7077" w14:textId="33546786" w:rsidR="00CF12A9" w:rsidRDefault="00CF12A9" w:rsidP="00295F6F">
    <w:pPr>
      <w:pStyle w:val="Header"/>
      <w:jc w:val="right"/>
    </w:pPr>
    <w:r>
      <w:t xml:space="preserve">Annex </w:t>
    </w:r>
    <w:r w:rsidR="004264B1">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228811"/>
    <w:multiLevelType w:val="hybridMultilevel"/>
    <w:tmpl w:val="FDF492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AF8A05"/>
    <w:multiLevelType w:val="hybridMultilevel"/>
    <w:tmpl w:val="12A089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B7B6E"/>
    <w:multiLevelType w:val="hybridMultilevel"/>
    <w:tmpl w:val="06CE83FC"/>
    <w:lvl w:ilvl="0" w:tplc="CFC44942">
      <w:start w:val="1"/>
      <w:numFmt w:val="bullet"/>
      <w:pStyle w:val="Bulleted"/>
      <w:lvlText w:val=""/>
      <w:lvlJc w:val="left"/>
      <w:pPr>
        <w:ind w:left="1134" w:hanging="56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2C0AA4"/>
    <w:multiLevelType w:val="multilevel"/>
    <w:tmpl w:val="6BAC38D6"/>
    <w:lvl w:ilvl="0">
      <w:start w:val="1"/>
      <w:numFmt w:val="decimal"/>
      <w:pStyle w:val="Body1"/>
      <w:lvlText w:val="%1."/>
      <w:lvlJc w:val="left"/>
      <w:pPr>
        <w:ind w:left="0" w:firstLine="0"/>
      </w:pPr>
      <w:rPr>
        <w:color w:val="auto"/>
      </w:rPr>
    </w:lvl>
    <w:lvl w:ilvl="1">
      <w:start w:val="1"/>
      <w:numFmt w:val="lowerLetter"/>
      <w:lvlText w:val="%2."/>
      <w:lvlJc w:val="left"/>
      <w:pPr>
        <w:ind w:left="1134" w:hanging="567"/>
      </w:pPr>
      <w:rPr>
        <w:rFonts w:hint="default"/>
      </w:rPr>
    </w:lvl>
    <w:lvl w:ilvl="2">
      <w:start w:val="1"/>
      <w:numFmt w:val="lowerRoman"/>
      <w:lvlText w:val="%3."/>
      <w:lvlJc w:val="right"/>
      <w:pPr>
        <w:ind w:left="523" w:hanging="180"/>
      </w:pPr>
      <w:rPr>
        <w:rFonts w:hint="default"/>
      </w:rPr>
    </w:lvl>
    <w:lvl w:ilvl="3">
      <w:start w:val="1"/>
      <w:numFmt w:val="decimal"/>
      <w:lvlText w:val="%4."/>
      <w:lvlJc w:val="left"/>
      <w:pPr>
        <w:ind w:left="1243" w:hanging="360"/>
      </w:pPr>
      <w:rPr>
        <w:rFonts w:hint="default"/>
      </w:rPr>
    </w:lvl>
    <w:lvl w:ilvl="4">
      <w:start w:val="1"/>
      <w:numFmt w:val="lowerLetter"/>
      <w:lvlText w:val="%5."/>
      <w:lvlJc w:val="left"/>
      <w:pPr>
        <w:ind w:left="1963" w:hanging="360"/>
      </w:pPr>
      <w:rPr>
        <w:rFonts w:hint="default"/>
      </w:rPr>
    </w:lvl>
    <w:lvl w:ilvl="5">
      <w:start w:val="1"/>
      <w:numFmt w:val="lowerRoman"/>
      <w:lvlText w:val="%6."/>
      <w:lvlJc w:val="right"/>
      <w:pPr>
        <w:ind w:left="2683" w:hanging="180"/>
      </w:pPr>
      <w:rPr>
        <w:rFonts w:hint="default"/>
      </w:rPr>
    </w:lvl>
    <w:lvl w:ilvl="6">
      <w:start w:val="1"/>
      <w:numFmt w:val="decimal"/>
      <w:lvlText w:val="%7."/>
      <w:lvlJc w:val="left"/>
      <w:pPr>
        <w:ind w:left="3403" w:hanging="360"/>
      </w:pPr>
      <w:rPr>
        <w:rFonts w:hint="default"/>
      </w:rPr>
    </w:lvl>
    <w:lvl w:ilvl="7">
      <w:start w:val="1"/>
      <w:numFmt w:val="lowerLetter"/>
      <w:lvlText w:val="%8."/>
      <w:lvlJc w:val="left"/>
      <w:pPr>
        <w:ind w:left="4123" w:hanging="360"/>
      </w:pPr>
      <w:rPr>
        <w:rFonts w:hint="default"/>
      </w:rPr>
    </w:lvl>
    <w:lvl w:ilvl="8">
      <w:start w:val="1"/>
      <w:numFmt w:val="lowerRoman"/>
      <w:lvlText w:val="%9."/>
      <w:lvlJc w:val="right"/>
      <w:pPr>
        <w:ind w:left="4843" w:hanging="180"/>
      </w:pPr>
      <w:rPr>
        <w:rFonts w:hint="default"/>
      </w:rPr>
    </w:lvl>
  </w:abstractNum>
  <w:abstractNum w:abstractNumId="4" w15:restartNumberingAfterBreak="0">
    <w:nsid w:val="0F0323E5"/>
    <w:multiLevelType w:val="multilevel"/>
    <w:tmpl w:val="618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D5948"/>
    <w:multiLevelType w:val="hybridMultilevel"/>
    <w:tmpl w:val="BAEED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8D28C4"/>
    <w:multiLevelType w:val="hybridMultilevel"/>
    <w:tmpl w:val="975C48F4"/>
    <w:lvl w:ilvl="0" w:tplc="94308354">
      <w:start w:val="21"/>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568EC"/>
    <w:multiLevelType w:val="hybridMultilevel"/>
    <w:tmpl w:val="0014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26839"/>
    <w:multiLevelType w:val="multilevel"/>
    <w:tmpl w:val="F2D8DB76"/>
    <w:styleLink w:val="CurrentList1"/>
    <w:lvl w:ilvl="0">
      <w:start w:val="1"/>
      <w:numFmt w:val="decimal"/>
      <w:lvlText w:val="%1. "/>
      <w:lvlJc w:val="left"/>
      <w:pPr>
        <w:tabs>
          <w:tab w:val="num" w:pos="567"/>
        </w:tabs>
        <w:ind w:left="0" w:firstLine="0"/>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523" w:hanging="180"/>
      </w:pPr>
      <w:rPr>
        <w:rFonts w:hint="default"/>
      </w:rPr>
    </w:lvl>
    <w:lvl w:ilvl="3">
      <w:start w:val="1"/>
      <w:numFmt w:val="decimal"/>
      <w:lvlText w:val="%4."/>
      <w:lvlJc w:val="left"/>
      <w:pPr>
        <w:ind w:left="1243" w:hanging="360"/>
      </w:pPr>
      <w:rPr>
        <w:rFonts w:hint="default"/>
      </w:rPr>
    </w:lvl>
    <w:lvl w:ilvl="4">
      <w:start w:val="1"/>
      <w:numFmt w:val="lowerLetter"/>
      <w:lvlText w:val="%5."/>
      <w:lvlJc w:val="left"/>
      <w:pPr>
        <w:ind w:left="1963" w:hanging="360"/>
      </w:pPr>
      <w:rPr>
        <w:rFonts w:hint="default"/>
      </w:rPr>
    </w:lvl>
    <w:lvl w:ilvl="5">
      <w:start w:val="1"/>
      <w:numFmt w:val="lowerRoman"/>
      <w:lvlText w:val="%6."/>
      <w:lvlJc w:val="right"/>
      <w:pPr>
        <w:ind w:left="2683" w:hanging="180"/>
      </w:pPr>
      <w:rPr>
        <w:rFonts w:hint="default"/>
      </w:rPr>
    </w:lvl>
    <w:lvl w:ilvl="6">
      <w:start w:val="1"/>
      <w:numFmt w:val="decimal"/>
      <w:lvlText w:val="%7."/>
      <w:lvlJc w:val="left"/>
      <w:pPr>
        <w:ind w:left="3403" w:hanging="360"/>
      </w:pPr>
      <w:rPr>
        <w:rFonts w:hint="default"/>
      </w:rPr>
    </w:lvl>
    <w:lvl w:ilvl="7">
      <w:start w:val="1"/>
      <w:numFmt w:val="lowerLetter"/>
      <w:lvlText w:val="%8."/>
      <w:lvlJc w:val="left"/>
      <w:pPr>
        <w:ind w:left="4123" w:hanging="360"/>
      </w:pPr>
      <w:rPr>
        <w:rFonts w:hint="default"/>
      </w:rPr>
    </w:lvl>
    <w:lvl w:ilvl="8">
      <w:start w:val="1"/>
      <w:numFmt w:val="lowerRoman"/>
      <w:lvlText w:val="%9."/>
      <w:lvlJc w:val="right"/>
      <w:pPr>
        <w:ind w:left="4843" w:hanging="180"/>
      </w:pPr>
      <w:rPr>
        <w:rFonts w:hint="default"/>
      </w:rPr>
    </w:lvl>
  </w:abstractNum>
  <w:abstractNum w:abstractNumId="9" w15:restartNumberingAfterBreak="0">
    <w:nsid w:val="436A6E1E"/>
    <w:multiLevelType w:val="hybridMultilevel"/>
    <w:tmpl w:val="992C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02801"/>
    <w:multiLevelType w:val="hybridMultilevel"/>
    <w:tmpl w:val="C7F6B4B8"/>
    <w:lvl w:ilvl="0" w:tplc="08090001">
      <w:start w:val="1"/>
      <w:numFmt w:val="bullet"/>
      <w:lvlText w:val=""/>
      <w:lvlJc w:val="left"/>
      <w:pPr>
        <w:ind w:left="720" w:hanging="360"/>
      </w:pPr>
      <w:rPr>
        <w:rFonts w:ascii="Symbol" w:hAnsi="Symbol" w:hint="default"/>
      </w:rPr>
    </w:lvl>
    <w:lvl w:ilvl="1" w:tplc="A724B9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30369"/>
    <w:multiLevelType w:val="multilevel"/>
    <w:tmpl w:val="89B4322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B37F98"/>
    <w:multiLevelType w:val="hybridMultilevel"/>
    <w:tmpl w:val="9612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315A2"/>
    <w:multiLevelType w:val="hybridMultilevel"/>
    <w:tmpl w:val="363ACD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A168AE"/>
    <w:multiLevelType w:val="hybridMultilevel"/>
    <w:tmpl w:val="2FE00FA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C724A1E"/>
    <w:multiLevelType w:val="hybridMultilevel"/>
    <w:tmpl w:val="6C80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C23C4"/>
    <w:multiLevelType w:val="hybridMultilevel"/>
    <w:tmpl w:val="A336E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A36AA2"/>
    <w:multiLevelType w:val="hybridMultilevel"/>
    <w:tmpl w:val="208E4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C45E52"/>
    <w:multiLevelType w:val="hybridMultilevel"/>
    <w:tmpl w:val="F4B45222"/>
    <w:lvl w:ilvl="0" w:tplc="4140AF1A">
      <w:start w:val="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670494">
    <w:abstractNumId w:val="11"/>
  </w:num>
  <w:num w:numId="2" w16cid:durableId="113669942">
    <w:abstractNumId w:val="17"/>
  </w:num>
  <w:num w:numId="3" w16cid:durableId="1991473356">
    <w:abstractNumId w:val="9"/>
  </w:num>
  <w:num w:numId="4" w16cid:durableId="1256014629">
    <w:abstractNumId w:val="3"/>
  </w:num>
  <w:num w:numId="5" w16cid:durableId="1550341349">
    <w:abstractNumId w:val="2"/>
  </w:num>
  <w:num w:numId="6" w16cid:durableId="591940679">
    <w:abstractNumId w:val="14"/>
  </w:num>
  <w:num w:numId="7" w16cid:durableId="1859848367">
    <w:abstractNumId w:val="18"/>
  </w:num>
  <w:num w:numId="8" w16cid:durableId="1757628895">
    <w:abstractNumId w:val="3"/>
  </w:num>
  <w:num w:numId="9" w16cid:durableId="368918435">
    <w:abstractNumId w:val="5"/>
  </w:num>
  <w:num w:numId="10" w16cid:durableId="1088572579">
    <w:abstractNumId w:val="10"/>
  </w:num>
  <w:num w:numId="11" w16cid:durableId="1563783497">
    <w:abstractNumId w:val="6"/>
  </w:num>
  <w:num w:numId="12" w16cid:durableId="1871456389">
    <w:abstractNumId w:val="13"/>
  </w:num>
  <w:num w:numId="13" w16cid:durableId="1796605815">
    <w:abstractNumId w:val="4"/>
  </w:num>
  <w:num w:numId="14" w16cid:durableId="970942956">
    <w:abstractNumId w:val="12"/>
  </w:num>
  <w:num w:numId="15" w16cid:durableId="899096216">
    <w:abstractNumId w:val="8"/>
  </w:num>
  <w:num w:numId="16" w16cid:durableId="767458008">
    <w:abstractNumId w:val="1"/>
  </w:num>
  <w:num w:numId="17" w16cid:durableId="1223372938">
    <w:abstractNumId w:val="0"/>
  </w:num>
  <w:num w:numId="18" w16cid:durableId="378553620">
    <w:abstractNumId w:val="16"/>
  </w:num>
  <w:num w:numId="19" w16cid:durableId="869729574">
    <w:abstractNumId w:val="7"/>
  </w:num>
  <w:num w:numId="20" w16cid:durableId="1500076717">
    <w:abstractNumId w:val="15"/>
  </w:num>
  <w:num w:numId="21" w16cid:durableId="60712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52"/>
    <w:rsid w:val="00001E66"/>
    <w:rsid w:val="00006F75"/>
    <w:rsid w:val="00020216"/>
    <w:rsid w:val="000236EE"/>
    <w:rsid w:val="0002742D"/>
    <w:rsid w:val="000315D0"/>
    <w:rsid w:val="0003184E"/>
    <w:rsid w:val="00034509"/>
    <w:rsid w:val="00034975"/>
    <w:rsid w:val="00037EB4"/>
    <w:rsid w:val="00041118"/>
    <w:rsid w:val="0004737F"/>
    <w:rsid w:val="00052307"/>
    <w:rsid w:val="000637A8"/>
    <w:rsid w:val="000657FD"/>
    <w:rsid w:val="000661CF"/>
    <w:rsid w:val="00070949"/>
    <w:rsid w:val="0007160F"/>
    <w:rsid w:val="00073B3B"/>
    <w:rsid w:val="000752EE"/>
    <w:rsid w:val="000755D3"/>
    <w:rsid w:val="00077314"/>
    <w:rsid w:val="00083566"/>
    <w:rsid w:val="00085A1D"/>
    <w:rsid w:val="00090765"/>
    <w:rsid w:val="00096721"/>
    <w:rsid w:val="000A0417"/>
    <w:rsid w:val="000A153A"/>
    <w:rsid w:val="000A22A6"/>
    <w:rsid w:val="000A400B"/>
    <w:rsid w:val="000A5463"/>
    <w:rsid w:val="000A7A1C"/>
    <w:rsid w:val="000B12F2"/>
    <w:rsid w:val="000B47B6"/>
    <w:rsid w:val="000B5DBC"/>
    <w:rsid w:val="000B65C1"/>
    <w:rsid w:val="000C0119"/>
    <w:rsid w:val="000C0589"/>
    <w:rsid w:val="000C1E89"/>
    <w:rsid w:val="000C5BA8"/>
    <w:rsid w:val="000C7C06"/>
    <w:rsid w:val="000D0270"/>
    <w:rsid w:val="000D0939"/>
    <w:rsid w:val="000D4B62"/>
    <w:rsid w:val="000E2736"/>
    <w:rsid w:val="000E5E26"/>
    <w:rsid w:val="000E6592"/>
    <w:rsid w:val="000F0EAB"/>
    <w:rsid w:val="000F2033"/>
    <w:rsid w:val="000F2335"/>
    <w:rsid w:val="000F2CEB"/>
    <w:rsid w:val="001002F3"/>
    <w:rsid w:val="0010121B"/>
    <w:rsid w:val="001055D0"/>
    <w:rsid w:val="00105EBA"/>
    <w:rsid w:val="00107009"/>
    <w:rsid w:val="00110958"/>
    <w:rsid w:val="00112EFA"/>
    <w:rsid w:val="00113162"/>
    <w:rsid w:val="00115C6E"/>
    <w:rsid w:val="001212E9"/>
    <w:rsid w:val="00121601"/>
    <w:rsid w:val="001228C5"/>
    <w:rsid w:val="00123183"/>
    <w:rsid w:val="0012391B"/>
    <w:rsid w:val="001265E3"/>
    <w:rsid w:val="00127E48"/>
    <w:rsid w:val="00130C5E"/>
    <w:rsid w:val="00131C28"/>
    <w:rsid w:val="001348DA"/>
    <w:rsid w:val="0013548D"/>
    <w:rsid w:val="00137097"/>
    <w:rsid w:val="001419FC"/>
    <w:rsid w:val="00142968"/>
    <w:rsid w:val="00146A72"/>
    <w:rsid w:val="00147EB6"/>
    <w:rsid w:val="001501E2"/>
    <w:rsid w:val="001511E7"/>
    <w:rsid w:val="001559E1"/>
    <w:rsid w:val="00160E49"/>
    <w:rsid w:val="0016110D"/>
    <w:rsid w:val="00161BF5"/>
    <w:rsid w:val="001658A4"/>
    <w:rsid w:val="00165C94"/>
    <w:rsid w:val="0017241B"/>
    <w:rsid w:val="00175A19"/>
    <w:rsid w:val="001777E5"/>
    <w:rsid w:val="00184452"/>
    <w:rsid w:val="00191734"/>
    <w:rsid w:val="001926A8"/>
    <w:rsid w:val="00192820"/>
    <w:rsid w:val="001A0442"/>
    <w:rsid w:val="001A5AF5"/>
    <w:rsid w:val="001A7A51"/>
    <w:rsid w:val="001B029E"/>
    <w:rsid w:val="001B14A0"/>
    <w:rsid w:val="001B52A2"/>
    <w:rsid w:val="001B5D74"/>
    <w:rsid w:val="001C178D"/>
    <w:rsid w:val="001C532F"/>
    <w:rsid w:val="001D2AE2"/>
    <w:rsid w:val="001D41F3"/>
    <w:rsid w:val="001D4353"/>
    <w:rsid w:val="001D7279"/>
    <w:rsid w:val="001E216A"/>
    <w:rsid w:val="001E23B2"/>
    <w:rsid w:val="001E3ADF"/>
    <w:rsid w:val="001E5091"/>
    <w:rsid w:val="001E655A"/>
    <w:rsid w:val="001F168B"/>
    <w:rsid w:val="001F1EAC"/>
    <w:rsid w:val="001F7300"/>
    <w:rsid w:val="001F74C6"/>
    <w:rsid w:val="0020173C"/>
    <w:rsid w:val="00202EC8"/>
    <w:rsid w:val="00206441"/>
    <w:rsid w:val="0021125A"/>
    <w:rsid w:val="00211771"/>
    <w:rsid w:val="00213AB1"/>
    <w:rsid w:val="0021727E"/>
    <w:rsid w:val="00220C7A"/>
    <w:rsid w:val="00222F61"/>
    <w:rsid w:val="0022328F"/>
    <w:rsid w:val="00224423"/>
    <w:rsid w:val="00224463"/>
    <w:rsid w:val="00224D7C"/>
    <w:rsid w:val="0022794A"/>
    <w:rsid w:val="00227997"/>
    <w:rsid w:val="00231A13"/>
    <w:rsid w:val="002324BE"/>
    <w:rsid w:val="00237FF9"/>
    <w:rsid w:val="00240A7A"/>
    <w:rsid w:val="00242125"/>
    <w:rsid w:val="0024388D"/>
    <w:rsid w:val="002473BA"/>
    <w:rsid w:val="0025178E"/>
    <w:rsid w:val="002537BF"/>
    <w:rsid w:val="00253BAC"/>
    <w:rsid w:val="00256FCE"/>
    <w:rsid w:val="0025756A"/>
    <w:rsid w:val="00257726"/>
    <w:rsid w:val="00263000"/>
    <w:rsid w:val="002639EB"/>
    <w:rsid w:val="00264A1C"/>
    <w:rsid w:val="00265842"/>
    <w:rsid w:val="00266342"/>
    <w:rsid w:val="00266868"/>
    <w:rsid w:val="00271840"/>
    <w:rsid w:val="00271A4B"/>
    <w:rsid w:val="00271C3D"/>
    <w:rsid w:val="002739EA"/>
    <w:rsid w:val="00276258"/>
    <w:rsid w:val="002809BA"/>
    <w:rsid w:val="002813BF"/>
    <w:rsid w:val="00285C4F"/>
    <w:rsid w:val="00286520"/>
    <w:rsid w:val="002873FF"/>
    <w:rsid w:val="0028771C"/>
    <w:rsid w:val="0029382B"/>
    <w:rsid w:val="0029398F"/>
    <w:rsid w:val="00293FCE"/>
    <w:rsid w:val="00294F4D"/>
    <w:rsid w:val="00295F6F"/>
    <w:rsid w:val="002B1634"/>
    <w:rsid w:val="002B1E76"/>
    <w:rsid w:val="002B2BC9"/>
    <w:rsid w:val="002B382A"/>
    <w:rsid w:val="002B64E4"/>
    <w:rsid w:val="002B6765"/>
    <w:rsid w:val="002C03E0"/>
    <w:rsid w:val="002C143E"/>
    <w:rsid w:val="002C1615"/>
    <w:rsid w:val="002C2C38"/>
    <w:rsid w:val="002C37C3"/>
    <w:rsid w:val="002C5467"/>
    <w:rsid w:val="002D1B5E"/>
    <w:rsid w:val="002D4ED1"/>
    <w:rsid w:val="002D77D4"/>
    <w:rsid w:val="002E3787"/>
    <w:rsid w:val="002E3A34"/>
    <w:rsid w:val="002E558E"/>
    <w:rsid w:val="002F1F02"/>
    <w:rsid w:val="002F1F16"/>
    <w:rsid w:val="002F321C"/>
    <w:rsid w:val="002F3E21"/>
    <w:rsid w:val="002F3F52"/>
    <w:rsid w:val="002F5733"/>
    <w:rsid w:val="002F5883"/>
    <w:rsid w:val="002F6ECD"/>
    <w:rsid w:val="002F7D0C"/>
    <w:rsid w:val="003003E3"/>
    <w:rsid w:val="003018FA"/>
    <w:rsid w:val="00302E5B"/>
    <w:rsid w:val="00305446"/>
    <w:rsid w:val="00315CC9"/>
    <w:rsid w:val="00316870"/>
    <w:rsid w:val="003256EE"/>
    <w:rsid w:val="003262E1"/>
    <w:rsid w:val="00332DDB"/>
    <w:rsid w:val="003336FA"/>
    <w:rsid w:val="00334531"/>
    <w:rsid w:val="00334F83"/>
    <w:rsid w:val="00335870"/>
    <w:rsid w:val="0034075A"/>
    <w:rsid w:val="00341EA9"/>
    <w:rsid w:val="00353B4B"/>
    <w:rsid w:val="00354DC4"/>
    <w:rsid w:val="00361C6A"/>
    <w:rsid w:val="00363875"/>
    <w:rsid w:val="003656BC"/>
    <w:rsid w:val="0036692C"/>
    <w:rsid w:val="003738D2"/>
    <w:rsid w:val="00374280"/>
    <w:rsid w:val="0037480A"/>
    <w:rsid w:val="003750F2"/>
    <w:rsid w:val="00380911"/>
    <w:rsid w:val="00382547"/>
    <w:rsid w:val="00386E5F"/>
    <w:rsid w:val="00392A32"/>
    <w:rsid w:val="00393485"/>
    <w:rsid w:val="003A0017"/>
    <w:rsid w:val="003A0A5D"/>
    <w:rsid w:val="003A2606"/>
    <w:rsid w:val="003A4CC2"/>
    <w:rsid w:val="003A5197"/>
    <w:rsid w:val="003A7598"/>
    <w:rsid w:val="003C3929"/>
    <w:rsid w:val="003C3C7E"/>
    <w:rsid w:val="003C4B78"/>
    <w:rsid w:val="003C50CB"/>
    <w:rsid w:val="003C7D8D"/>
    <w:rsid w:val="003D1170"/>
    <w:rsid w:val="003D1A01"/>
    <w:rsid w:val="003D2EAA"/>
    <w:rsid w:val="003D49B6"/>
    <w:rsid w:val="003D6535"/>
    <w:rsid w:val="003D7AD1"/>
    <w:rsid w:val="003E0854"/>
    <w:rsid w:val="003E194C"/>
    <w:rsid w:val="003F09F7"/>
    <w:rsid w:val="003F1536"/>
    <w:rsid w:val="003F24D0"/>
    <w:rsid w:val="003F69A3"/>
    <w:rsid w:val="00400A63"/>
    <w:rsid w:val="00400C25"/>
    <w:rsid w:val="0040383D"/>
    <w:rsid w:val="00407450"/>
    <w:rsid w:val="00411B82"/>
    <w:rsid w:val="00414288"/>
    <w:rsid w:val="00415A34"/>
    <w:rsid w:val="00415E73"/>
    <w:rsid w:val="00421310"/>
    <w:rsid w:val="00424B7B"/>
    <w:rsid w:val="00425CAB"/>
    <w:rsid w:val="004264B1"/>
    <w:rsid w:val="00430038"/>
    <w:rsid w:val="00442329"/>
    <w:rsid w:val="004426C9"/>
    <w:rsid w:val="0044594B"/>
    <w:rsid w:val="00446BCF"/>
    <w:rsid w:val="00447BC6"/>
    <w:rsid w:val="00452AE0"/>
    <w:rsid w:val="00453326"/>
    <w:rsid w:val="00454542"/>
    <w:rsid w:val="004545C1"/>
    <w:rsid w:val="00455589"/>
    <w:rsid w:val="00455E84"/>
    <w:rsid w:val="00456403"/>
    <w:rsid w:val="004574E9"/>
    <w:rsid w:val="004575CA"/>
    <w:rsid w:val="0046298F"/>
    <w:rsid w:val="0046529B"/>
    <w:rsid w:val="00467237"/>
    <w:rsid w:val="00471499"/>
    <w:rsid w:val="0047558F"/>
    <w:rsid w:val="00475F0D"/>
    <w:rsid w:val="00476E14"/>
    <w:rsid w:val="004772CD"/>
    <w:rsid w:val="00481403"/>
    <w:rsid w:val="00481D78"/>
    <w:rsid w:val="004832C3"/>
    <w:rsid w:val="00487396"/>
    <w:rsid w:val="00490014"/>
    <w:rsid w:val="004923AB"/>
    <w:rsid w:val="004A025A"/>
    <w:rsid w:val="004A1598"/>
    <w:rsid w:val="004A163A"/>
    <w:rsid w:val="004A2BBC"/>
    <w:rsid w:val="004A6FFE"/>
    <w:rsid w:val="004B0DD9"/>
    <w:rsid w:val="004B233E"/>
    <w:rsid w:val="004B2479"/>
    <w:rsid w:val="004B2974"/>
    <w:rsid w:val="004B30B2"/>
    <w:rsid w:val="004B6078"/>
    <w:rsid w:val="004B6EAA"/>
    <w:rsid w:val="004C1E96"/>
    <w:rsid w:val="004C27B6"/>
    <w:rsid w:val="004C43E5"/>
    <w:rsid w:val="004C570D"/>
    <w:rsid w:val="004D5009"/>
    <w:rsid w:val="004E1217"/>
    <w:rsid w:val="004E2299"/>
    <w:rsid w:val="004F010B"/>
    <w:rsid w:val="004F59BE"/>
    <w:rsid w:val="004F62DA"/>
    <w:rsid w:val="004F7067"/>
    <w:rsid w:val="005039FF"/>
    <w:rsid w:val="00505AEE"/>
    <w:rsid w:val="00506E72"/>
    <w:rsid w:val="0050718A"/>
    <w:rsid w:val="005072B9"/>
    <w:rsid w:val="005108D4"/>
    <w:rsid w:val="00510FF8"/>
    <w:rsid w:val="005143B6"/>
    <w:rsid w:val="0051577F"/>
    <w:rsid w:val="00516E1D"/>
    <w:rsid w:val="005170E7"/>
    <w:rsid w:val="00521E97"/>
    <w:rsid w:val="0052375D"/>
    <w:rsid w:val="0053020A"/>
    <w:rsid w:val="005309B2"/>
    <w:rsid w:val="00531ECA"/>
    <w:rsid w:val="005322FC"/>
    <w:rsid w:val="00533F5D"/>
    <w:rsid w:val="005360A8"/>
    <w:rsid w:val="005376CB"/>
    <w:rsid w:val="005411D1"/>
    <w:rsid w:val="00542A3B"/>
    <w:rsid w:val="00544EDB"/>
    <w:rsid w:val="005458C0"/>
    <w:rsid w:val="00547F42"/>
    <w:rsid w:val="00550947"/>
    <w:rsid w:val="005519C5"/>
    <w:rsid w:val="00552B0F"/>
    <w:rsid w:val="00553073"/>
    <w:rsid w:val="00553E8E"/>
    <w:rsid w:val="00554224"/>
    <w:rsid w:val="0055515E"/>
    <w:rsid w:val="005568DA"/>
    <w:rsid w:val="00560A1C"/>
    <w:rsid w:val="0056797A"/>
    <w:rsid w:val="005719C6"/>
    <w:rsid w:val="00571B5E"/>
    <w:rsid w:val="00575201"/>
    <w:rsid w:val="00585291"/>
    <w:rsid w:val="005855D9"/>
    <w:rsid w:val="00585957"/>
    <w:rsid w:val="005873D4"/>
    <w:rsid w:val="00587FB6"/>
    <w:rsid w:val="00590E27"/>
    <w:rsid w:val="00595E8B"/>
    <w:rsid w:val="0059709E"/>
    <w:rsid w:val="005A0834"/>
    <w:rsid w:val="005A44BF"/>
    <w:rsid w:val="005A5CCB"/>
    <w:rsid w:val="005A5E4D"/>
    <w:rsid w:val="005A72A2"/>
    <w:rsid w:val="005B0249"/>
    <w:rsid w:val="005B06D5"/>
    <w:rsid w:val="005B3E45"/>
    <w:rsid w:val="005B58AD"/>
    <w:rsid w:val="005B5969"/>
    <w:rsid w:val="005C3816"/>
    <w:rsid w:val="005C40DD"/>
    <w:rsid w:val="005C6CC3"/>
    <w:rsid w:val="005D20AC"/>
    <w:rsid w:val="005E037B"/>
    <w:rsid w:val="005E22F1"/>
    <w:rsid w:val="005E4D5F"/>
    <w:rsid w:val="005E54ED"/>
    <w:rsid w:val="005E63D8"/>
    <w:rsid w:val="005F7EC4"/>
    <w:rsid w:val="00600FA6"/>
    <w:rsid w:val="00601C95"/>
    <w:rsid w:val="006029F1"/>
    <w:rsid w:val="00604E52"/>
    <w:rsid w:val="00612024"/>
    <w:rsid w:val="006130BF"/>
    <w:rsid w:val="00616A39"/>
    <w:rsid w:val="00617117"/>
    <w:rsid w:val="0062001F"/>
    <w:rsid w:val="00622C35"/>
    <w:rsid w:val="006237B8"/>
    <w:rsid w:val="0062597D"/>
    <w:rsid w:val="00630853"/>
    <w:rsid w:val="00630D0E"/>
    <w:rsid w:val="00630E61"/>
    <w:rsid w:val="006312C8"/>
    <w:rsid w:val="006335EC"/>
    <w:rsid w:val="00633CA1"/>
    <w:rsid w:val="0063636A"/>
    <w:rsid w:val="00636EB1"/>
    <w:rsid w:val="00642ED2"/>
    <w:rsid w:val="006436F7"/>
    <w:rsid w:val="006447AD"/>
    <w:rsid w:val="00645011"/>
    <w:rsid w:val="00645B04"/>
    <w:rsid w:val="0065202E"/>
    <w:rsid w:val="00654A46"/>
    <w:rsid w:val="00660828"/>
    <w:rsid w:val="00660D12"/>
    <w:rsid w:val="00661A3A"/>
    <w:rsid w:val="0066441A"/>
    <w:rsid w:val="00664BCF"/>
    <w:rsid w:val="00667523"/>
    <w:rsid w:val="00672185"/>
    <w:rsid w:val="00674D64"/>
    <w:rsid w:val="00675649"/>
    <w:rsid w:val="006768A7"/>
    <w:rsid w:val="00680AFC"/>
    <w:rsid w:val="006810D9"/>
    <w:rsid w:val="00683A3E"/>
    <w:rsid w:val="00684B67"/>
    <w:rsid w:val="0068669A"/>
    <w:rsid w:val="00687422"/>
    <w:rsid w:val="006916E5"/>
    <w:rsid w:val="00691714"/>
    <w:rsid w:val="00693410"/>
    <w:rsid w:val="00693919"/>
    <w:rsid w:val="00693954"/>
    <w:rsid w:val="006947F8"/>
    <w:rsid w:val="006A1701"/>
    <w:rsid w:val="006A23AE"/>
    <w:rsid w:val="006A2CB8"/>
    <w:rsid w:val="006A7398"/>
    <w:rsid w:val="006B0348"/>
    <w:rsid w:val="006B1870"/>
    <w:rsid w:val="006B4674"/>
    <w:rsid w:val="006B5528"/>
    <w:rsid w:val="006B5E6F"/>
    <w:rsid w:val="006C1B83"/>
    <w:rsid w:val="006C258F"/>
    <w:rsid w:val="006C2A4C"/>
    <w:rsid w:val="006C2B91"/>
    <w:rsid w:val="006C351F"/>
    <w:rsid w:val="006C4EBB"/>
    <w:rsid w:val="006C66E6"/>
    <w:rsid w:val="006D0A16"/>
    <w:rsid w:val="006D0FDC"/>
    <w:rsid w:val="006D213D"/>
    <w:rsid w:val="006D4B63"/>
    <w:rsid w:val="006D5CCB"/>
    <w:rsid w:val="006D6C34"/>
    <w:rsid w:val="006D7AC5"/>
    <w:rsid w:val="006E1F64"/>
    <w:rsid w:val="006E6342"/>
    <w:rsid w:val="006F17DA"/>
    <w:rsid w:val="006F2882"/>
    <w:rsid w:val="006F7E26"/>
    <w:rsid w:val="006F7F07"/>
    <w:rsid w:val="00700B72"/>
    <w:rsid w:val="0070429A"/>
    <w:rsid w:val="00706C1B"/>
    <w:rsid w:val="00711B08"/>
    <w:rsid w:val="00712286"/>
    <w:rsid w:val="00714C2C"/>
    <w:rsid w:val="00715B91"/>
    <w:rsid w:val="007229B7"/>
    <w:rsid w:val="007236CB"/>
    <w:rsid w:val="00730BC7"/>
    <w:rsid w:val="007328A7"/>
    <w:rsid w:val="00736189"/>
    <w:rsid w:val="007364B7"/>
    <w:rsid w:val="0074278A"/>
    <w:rsid w:val="007429B0"/>
    <w:rsid w:val="0074388A"/>
    <w:rsid w:val="00751758"/>
    <w:rsid w:val="007529FE"/>
    <w:rsid w:val="007531C0"/>
    <w:rsid w:val="00754C57"/>
    <w:rsid w:val="007631A3"/>
    <w:rsid w:val="007647F0"/>
    <w:rsid w:val="0076714B"/>
    <w:rsid w:val="00767187"/>
    <w:rsid w:val="00767D5A"/>
    <w:rsid w:val="00773CA9"/>
    <w:rsid w:val="00775EA9"/>
    <w:rsid w:val="00777ABA"/>
    <w:rsid w:val="00780B05"/>
    <w:rsid w:val="00781487"/>
    <w:rsid w:val="007819ED"/>
    <w:rsid w:val="00783EBC"/>
    <w:rsid w:val="00785A85"/>
    <w:rsid w:val="00785D21"/>
    <w:rsid w:val="0078657A"/>
    <w:rsid w:val="0078696A"/>
    <w:rsid w:val="00786D6E"/>
    <w:rsid w:val="00787123"/>
    <w:rsid w:val="00787A54"/>
    <w:rsid w:val="00791AD3"/>
    <w:rsid w:val="007924D4"/>
    <w:rsid w:val="007926BD"/>
    <w:rsid w:val="0079621A"/>
    <w:rsid w:val="0079771E"/>
    <w:rsid w:val="007A0E7B"/>
    <w:rsid w:val="007A127A"/>
    <w:rsid w:val="007A6A2F"/>
    <w:rsid w:val="007A6E09"/>
    <w:rsid w:val="007B5630"/>
    <w:rsid w:val="007B6092"/>
    <w:rsid w:val="007B64DE"/>
    <w:rsid w:val="007C3B9E"/>
    <w:rsid w:val="007C457A"/>
    <w:rsid w:val="007D48D0"/>
    <w:rsid w:val="007D4C6F"/>
    <w:rsid w:val="007D6175"/>
    <w:rsid w:val="007D689F"/>
    <w:rsid w:val="007E5C2B"/>
    <w:rsid w:val="007E5CF4"/>
    <w:rsid w:val="007E6D28"/>
    <w:rsid w:val="007F1328"/>
    <w:rsid w:val="007F4442"/>
    <w:rsid w:val="007F4493"/>
    <w:rsid w:val="007F587B"/>
    <w:rsid w:val="007F65F5"/>
    <w:rsid w:val="007F6A0E"/>
    <w:rsid w:val="00810ED7"/>
    <w:rsid w:val="00813110"/>
    <w:rsid w:val="0081379D"/>
    <w:rsid w:val="0081460A"/>
    <w:rsid w:val="00817881"/>
    <w:rsid w:val="008204E7"/>
    <w:rsid w:val="008210AB"/>
    <w:rsid w:val="0083083A"/>
    <w:rsid w:val="00835C19"/>
    <w:rsid w:val="00836890"/>
    <w:rsid w:val="00841D46"/>
    <w:rsid w:val="0084572F"/>
    <w:rsid w:val="00850B01"/>
    <w:rsid w:val="008510EB"/>
    <w:rsid w:val="00853015"/>
    <w:rsid w:val="00853A81"/>
    <w:rsid w:val="008541B0"/>
    <w:rsid w:val="00857161"/>
    <w:rsid w:val="00863AC4"/>
    <w:rsid w:val="008649C0"/>
    <w:rsid w:val="00864EE7"/>
    <w:rsid w:val="0087101C"/>
    <w:rsid w:val="008752E7"/>
    <w:rsid w:val="008766AC"/>
    <w:rsid w:val="00877D89"/>
    <w:rsid w:val="008828DE"/>
    <w:rsid w:val="0088410E"/>
    <w:rsid w:val="00886423"/>
    <w:rsid w:val="00892CE8"/>
    <w:rsid w:val="0089467B"/>
    <w:rsid w:val="00894BA9"/>
    <w:rsid w:val="00897DFC"/>
    <w:rsid w:val="008A064D"/>
    <w:rsid w:val="008A275B"/>
    <w:rsid w:val="008A4510"/>
    <w:rsid w:val="008A72A4"/>
    <w:rsid w:val="008B1E9C"/>
    <w:rsid w:val="008B4620"/>
    <w:rsid w:val="008B5455"/>
    <w:rsid w:val="008C09DD"/>
    <w:rsid w:val="008C2F8C"/>
    <w:rsid w:val="008C42AA"/>
    <w:rsid w:val="008C49EC"/>
    <w:rsid w:val="008D0B36"/>
    <w:rsid w:val="008D5BD8"/>
    <w:rsid w:val="008E23A0"/>
    <w:rsid w:val="008E3B1E"/>
    <w:rsid w:val="008E6C61"/>
    <w:rsid w:val="008E6CB3"/>
    <w:rsid w:val="008F0903"/>
    <w:rsid w:val="008F1C6F"/>
    <w:rsid w:val="008F2C24"/>
    <w:rsid w:val="008F49B0"/>
    <w:rsid w:val="008F4BE1"/>
    <w:rsid w:val="009007BF"/>
    <w:rsid w:val="009023F5"/>
    <w:rsid w:val="0090262D"/>
    <w:rsid w:val="00905F14"/>
    <w:rsid w:val="0090766C"/>
    <w:rsid w:val="00910484"/>
    <w:rsid w:val="00912970"/>
    <w:rsid w:val="009144EF"/>
    <w:rsid w:val="00915F1E"/>
    <w:rsid w:val="00921477"/>
    <w:rsid w:val="00923D04"/>
    <w:rsid w:val="0092437D"/>
    <w:rsid w:val="009262BC"/>
    <w:rsid w:val="00933FFC"/>
    <w:rsid w:val="00935A49"/>
    <w:rsid w:val="00937EEA"/>
    <w:rsid w:val="00940862"/>
    <w:rsid w:val="009411E1"/>
    <w:rsid w:val="00942981"/>
    <w:rsid w:val="00943412"/>
    <w:rsid w:val="00946A77"/>
    <w:rsid w:val="0094791E"/>
    <w:rsid w:val="00952543"/>
    <w:rsid w:val="00955918"/>
    <w:rsid w:val="00957478"/>
    <w:rsid w:val="00957D73"/>
    <w:rsid w:val="00961912"/>
    <w:rsid w:val="00964929"/>
    <w:rsid w:val="00964A40"/>
    <w:rsid w:val="00965F51"/>
    <w:rsid w:val="00966474"/>
    <w:rsid w:val="00967487"/>
    <w:rsid w:val="009705FF"/>
    <w:rsid w:val="00972DCE"/>
    <w:rsid w:val="009748CB"/>
    <w:rsid w:val="00980EAC"/>
    <w:rsid w:val="00983C6B"/>
    <w:rsid w:val="0098518E"/>
    <w:rsid w:val="00985792"/>
    <w:rsid w:val="00985803"/>
    <w:rsid w:val="00987A6F"/>
    <w:rsid w:val="00991375"/>
    <w:rsid w:val="00994581"/>
    <w:rsid w:val="00996D32"/>
    <w:rsid w:val="009A18CE"/>
    <w:rsid w:val="009A46E4"/>
    <w:rsid w:val="009B17E9"/>
    <w:rsid w:val="009B21BF"/>
    <w:rsid w:val="009B2FB5"/>
    <w:rsid w:val="009B3535"/>
    <w:rsid w:val="009C1674"/>
    <w:rsid w:val="009C263E"/>
    <w:rsid w:val="009C2F08"/>
    <w:rsid w:val="009C6D27"/>
    <w:rsid w:val="009D1138"/>
    <w:rsid w:val="009E0AC6"/>
    <w:rsid w:val="009E181E"/>
    <w:rsid w:val="009E3BBB"/>
    <w:rsid w:val="009F5170"/>
    <w:rsid w:val="00A017C7"/>
    <w:rsid w:val="00A023EB"/>
    <w:rsid w:val="00A055ED"/>
    <w:rsid w:val="00A0631B"/>
    <w:rsid w:val="00A0680D"/>
    <w:rsid w:val="00A16CC6"/>
    <w:rsid w:val="00A17425"/>
    <w:rsid w:val="00A20081"/>
    <w:rsid w:val="00A206E6"/>
    <w:rsid w:val="00A213EF"/>
    <w:rsid w:val="00A244EE"/>
    <w:rsid w:val="00A30543"/>
    <w:rsid w:val="00A31029"/>
    <w:rsid w:val="00A32ACC"/>
    <w:rsid w:val="00A3598B"/>
    <w:rsid w:val="00A36ABE"/>
    <w:rsid w:val="00A432BC"/>
    <w:rsid w:val="00A4463D"/>
    <w:rsid w:val="00A4550E"/>
    <w:rsid w:val="00A47238"/>
    <w:rsid w:val="00A50632"/>
    <w:rsid w:val="00A51855"/>
    <w:rsid w:val="00A51B0F"/>
    <w:rsid w:val="00A52018"/>
    <w:rsid w:val="00A539A4"/>
    <w:rsid w:val="00A53AAB"/>
    <w:rsid w:val="00A53D45"/>
    <w:rsid w:val="00A5447A"/>
    <w:rsid w:val="00A5488F"/>
    <w:rsid w:val="00A54F74"/>
    <w:rsid w:val="00A55B25"/>
    <w:rsid w:val="00A64B7E"/>
    <w:rsid w:val="00A67045"/>
    <w:rsid w:val="00A73079"/>
    <w:rsid w:val="00A7355F"/>
    <w:rsid w:val="00A74540"/>
    <w:rsid w:val="00A751FE"/>
    <w:rsid w:val="00A874BE"/>
    <w:rsid w:val="00A874D0"/>
    <w:rsid w:val="00A87C5B"/>
    <w:rsid w:val="00A93AD3"/>
    <w:rsid w:val="00A976C1"/>
    <w:rsid w:val="00A97EBA"/>
    <w:rsid w:val="00AA107C"/>
    <w:rsid w:val="00AA14F2"/>
    <w:rsid w:val="00AA25CC"/>
    <w:rsid w:val="00AA60B2"/>
    <w:rsid w:val="00AB1048"/>
    <w:rsid w:val="00AB13DA"/>
    <w:rsid w:val="00AB32CC"/>
    <w:rsid w:val="00AC1520"/>
    <w:rsid w:val="00AC2C15"/>
    <w:rsid w:val="00AC2C4C"/>
    <w:rsid w:val="00AC3008"/>
    <w:rsid w:val="00AC33F4"/>
    <w:rsid w:val="00AC3EF8"/>
    <w:rsid w:val="00AC419F"/>
    <w:rsid w:val="00AD0BC5"/>
    <w:rsid w:val="00AD1C88"/>
    <w:rsid w:val="00AD6AB1"/>
    <w:rsid w:val="00AE064B"/>
    <w:rsid w:val="00AE488B"/>
    <w:rsid w:val="00AE5465"/>
    <w:rsid w:val="00AF0633"/>
    <w:rsid w:val="00AF0EDD"/>
    <w:rsid w:val="00AF1F30"/>
    <w:rsid w:val="00AF5937"/>
    <w:rsid w:val="00AFD94A"/>
    <w:rsid w:val="00B0000E"/>
    <w:rsid w:val="00B005F8"/>
    <w:rsid w:val="00B01A70"/>
    <w:rsid w:val="00B023D4"/>
    <w:rsid w:val="00B03CD8"/>
    <w:rsid w:val="00B03E76"/>
    <w:rsid w:val="00B050ED"/>
    <w:rsid w:val="00B06B5D"/>
    <w:rsid w:val="00B1113A"/>
    <w:rsid w:val="00B1170E"/>
    <w:rsid w:val="00B13141"/>
    <w:rsid w:val="00B20147"/>
    <w:rsid w:val="00B21545"/>
    <w:rsid w:val="00B24049"/>
    <w:rsid w:val="00B24510"/>
    <w:rsid w:val="00B3151B"/>
    <w:rsid w:val="00B320AC"/>
    <w:rsid w:val="00B35660"/>
    <w:rsid w:val="00B40D95"/>
    <w:rsid w:val="00B43630"/>
    <w:rsid w:val="00B45A6F"/>
    <w:rsid w:val="00B46027"/>
    <w:rsid w:val="00B46A51"/>
    <w:rsid w:val="00B477EF"/>
    <w:rsid w:val="00B50116"/>
    <w:rsid w:val="00B50F74"/>
    <w:rsid w:val="00B52E3A"/>
    <w:rsid w:val="00B52F9D"/>
    <w:rsid w:val="00B53BA0"/>
    <w:rsid w:val="00B54D3F"/>
    <w:rsid w:val="00B602F1"/>
    <w:rsid w:val="00B61155"/>
    <w:rsid w:val="00B65C90"/>
    <w:rsid w:val="00B6705B"/>
    <w:rsid w:val="00B70960"/>
    <w:rsid w:val="00B70BBD"/>
    <w:rsid w:val="00B73A6D"/>
    <w:rsid w:val="00B753F1"/>
    <w:rsid w:val="00B80174"/>
    <w:rsid w:val="00B8033C"/>
    <w:rsid w:val="00B82415"/>
    <w:rsid w:val="00B84C78"/>
    <w:rsid w:val="00B87461"/>
    <w:rsid w:val="00B95D45"/>
    <w:rsid w:val="00B96868"/>
    <w:rsid w:val="00B97A3C"/>
    <w:rsid w:val="00B97E6D"/>
    <w:rsid w:val="00BA0281"/>
    <w:rsid w:val="00BA2AE9"/>
    <w:rsid w:val="00BA2CFF"/>
    <w:rsid w:val="00BA4081"/>
    <w:rsid w:val="00BA47B8"/>
    <w:rsid w:val="00BA4B93"/>
    <w:rsid w:val="00BA4DC0"/>
    <w:rsid w:val="00BB0BBD"/>
    <w:rsid w:val="00BB0F52"/>
    <w:rsid w:val="00BB16B2"/>
    <w:rsid w:val="00BB1AE9"/>
    <w:rsid w:val="00BB1B8E"/>
    <w:rsid w:val="00BB7D9A"/>
    <w:rsid w:val="00BC18AD"/>
    <w:rsid w:val="00BC1E8E"/>
    <w:rsid w:val="00BC2D2D"/>
    <w:rsid w:val="00BC725F"/>
    <w:rsid w:val="00BD20FC"/>
    <w:rsid w:val="00BD277F"/>
    <w:rsid w:val="00BD3AC1"/>
    <w:rsid w:val="00BD6FA6"/>
    <w:rsid w:val="00BE26A8"/>
    <w:rsid w:val="00BE771A"/>
    <w:rsid w:val="00BF32B4"/>
    <w:rsid w:val="00BF4278"/>
    <w:rsid w:val="00BF4682"/>
    <w:rsid w:val="00BF4EBF"/>
    <w:rsid w:val="00BF5E46"/>
    <w:rsid w:val="00BF6D02"/>
    <w:rsid w:val="00C03A9E"/>
    <w:rsid w:val="00C1086D"/>
    <w:rsid w:val="00C108AB"/>
    <w:rsid w:val="00C11DF4"/>
    <w:rsid w:val="00C12C35"/>
    <w:rsid w:val="00C1733A"/>
    <w:rsid w:val="00C21B44"/>
    <w:rsid w:val="00C23402"/>
    <w:rsid w:val="00C25B5A"/>
    <w:rsid w:val="00C3359A"/>
    <w:rsid w:val="00C3382C"/>
    <w:rsid w:val="00C359E3"/>
    <w:rsid w:val="00C36812"/>
    <w:rsid w:val="00C44214"/>
    <w:rsid w:val="00C46756"/>
    <w:rsid w:val="00C476CD"/>
    <w:rsid w:val="00C53536"/>
    <w:rsid w:val="00C53744"/>
    <w:rsid w:val="00C571B3"/>
    <w:rsid w:val="00C57299"/>
    <w:rsid w:val="00C57328"/>
    <w:rsid w:val="00C601EC"/>
    <w:rsid w:val="00C64D9F"/>
    <w:rsid w:val="00C66834"/>
    <w:rsid w:val="00C7000E"/>
    <w:rsid w:val="00C75088"/>
    <w:rsid w:val="00C75439"/>
    <w:rsid w:val="00C75B5D"/>
    <w:rsid w:val="00C7613F"/>
    <w:rsid w:val="00C82AE5"/>
    <w:rsid w:val="00C82C34"/>
    <w:rsid w:val="00C84317"/>
    <w:rsid w:val="00C848D7"/>
    <w:rsid w:val="00C9114E"/>
    <w:rsid w:val="00C94D91"/>
    <w:rsid w:val="00C95250"/>
    <w:rsid w:val="00C95623"/>
    <w:rsid w:val="00C95E90"/>
    <w:rsid w:val="00C97538"/>
    <w:rsid w:val="00CA1369"/>
    <w:rsid w:val="00CA653D"/>
    <w:rsid w:val="00CA6684"/>
    <w:rsid w:val="00CB2D2C"/>
    <w:rsid w:val="00CB609D"/>
    <w:rsid w:val="00CC0BCC"/>
    <w:rsid w:val="00CC1EE6"/>
    <w:rsid w:val="00CC2CFF"/>
    <w:rsid w:val="00CC42BE"/>
    <w:rsid w:val="00CC77FC"/>
    <w:rsid w:val="00CD0037"/>
    <w:rsid w:val="00CD02E6"/>
    <w:rsid w:val="00CD2605"/>
    <w:rsid w:val="00CD28B0"/>
    <w:rsid w:val="00CD2DF5"/>
    <w:rsid w:val="00CD3573"/>
    <w:rsid w:val="00CD3A06"/>
    <w:rsid w:val="00CD442E"/>
    <w:rsid w:val="00CD572C"/>
    <w:rsid w:val="00CD60E8"/>
    <w:rsid w:val="00CE01E9"/>
    <w:rsid w:val="00CE6686"/>
    <w:rsid w:val="00CE6841"/>
    <w:rsid w:val="00CF0FEE"/>
    <w:rsid w:val="00CF12A9"/>
    <w:rsid w:val="00CF17B6"/>
    <w:rsid w:val="00D02D45"/>
    <w:rsid w:val="00D036E5"/>
    <w:rsid w:val="00D0551B"/>
    <w:rsid w:val="00D06A53"/>
    <w:rsid w:val="00D077D3"/>
    <w:rsid w:val="00D121C9"/>
    <w:rsid w:val="00D132E3"/>
    <w:rsid w:val="00D132F9"/>
    <w:rsid w:val="00D143BB"/>
    <w:rsid w:val="00D17627"/>
    <w:rsid w:val="00D176DF"/>
    <w:rsid w:val="00D20004"/>
    <w:rsid w:val="00D20FA9"/>
    <w:rsid w:val="00D225C5"/>
    <w:rsid w:val="00D23073"/>
    <w:rsid w:val="00D260F3"/>
    <w:rsid w:val="00D26E5F"/>
    <w:rsid w:val="00D32441"/>
    <w:rsid w:val="00D32861"/>
    <w:rsid w:val="00D33955"/>
    <w:rsid w:val="00D37747"/>
    <w:rsid w:val="00D41E08"/>
    <w:rsid w:val="00D43613"/>
    <w:rsid w:val="00D46026"/>
    <w:rsid w:val="00D4712F"/>
    <w:rsid w:val="00D47D47"/>
    <w:rsid w:val="00D507A9"/>
    <w:rsid w:val="00D51B0C"/>
    <w:rsid w:val="00D531D2"/>
    <w:rsid w:val="00D54EDB"/>
    <w:rsid w:val="00D56843"/>
    <w:rsid w:val="00D62544"/>
    <w:rsid w:val="00D63B3A"/>
    <w:rsid w:val="00D661D2"/>
    <w:rsid w:val="00D67BEC"/>
    <w:rsid w:val="00D67FC2"/>
    <w:rsid w:val="00D764B8"/>
    <w:rsid w:val="00D76914"/>
    <w:rsid w:val="00D77310"/>
    <w:rsid w:val="00D77B83"/>
    <w:rsid w:val="00D85F75"/>
    <w:rsid w:val="00D874F9"/>
    <w:rsid w:val="00D91017"/>
    <w:rsid w:val="00D91182"/>
    <w:rsid w:val="00D97EBF"/>
    <w:rsid w:val="00DA03AF"/>
    <w:rsid w:val="00DA2EC5"/>
    <w:rsid w:val="00DA30F0"/>
    <w:rsid w:val="00DA482A"/>
    <w:rsid w:val="00DA6215"/>
    <w:rsid w:val="00DA71DF"/>
    <w:rsid w:val="00DA7F41"/>
    <w:rsid w:val="00DB1475"/>
    <w:rsid w:val="00DC174F"/>
    <w:rsid w:val="00DC1C7D"/>
    <w:rsid w:val="00DC2286"/>
    <w:rsid w:val="00DC2A78"/>
    <w:rsid w:val="00DC5D1E"/>
    <w:rsid w:val="00DC742D"/>
    <w:rsid w:val="00DD0944"/>
    <w:rsid w:val="00DD30AB"/>
    <w:rsid w:val="00DD3B4D"/>
    <w:rsid w:val="00DD4084"/>
    <w:rsid w:val="00DD4FC5"/>
    <w:rsid w:val="00DD6724"/>
    <w:rsid w:val="00DD706E"/>
    <w:rsid w:val="00DE2365"/>
    <w:rsid w:val="00DE2ACE"/>
    <w:rsid w:val="00DE342D"/>
    <w:rsid w:val="00DE4352"/>
    <w:rsid w:val="00DE4C83"/>
    <w:rsid w:val="00DE50FD"/>
    <w:rsid w:val="00DE7AA8"/>
    <w:rsid w:val="00DF191C"/>
    <w:rsid w:val="00DF5C7E"/>
    <w:rsid w:val="00E0028C"/>
    <w:rsid w:val="00E0206E"/>
    <w:rsid w:val="00E05780"/>
    <w:rsid w:val="00E06C5B"/>
    <w:rsid w:val="00E1085D"/>
    <w:rsid w:val="00E1204C"/>
    <w:rsid w:val="00E13743"/>
    <w:rsid w:val="00E1648D"/>
    <w:rsid w:val="00E1653E"/>
    <w:rsid w:val="00E17384"/>
    <w:rsid w:val="00E22BED"/>
    <w:rsid w:val="00E243AC"/>
    <w:rsid w:val="00E24981"/>
    <w:rsid w:val="00E25977"/>
    <w:rsid w:val="00E31105"/>
    <w:rsid w:val="00E31741"/>
    <w:rsid w:val="00E35C73"/>
    <w:rsid w:val="00E37B06"/>
    <w:rsid w:val="00E41236"/>
    <w:rsid w:val="00E425E5"/>
    <w:rsid w:val="00E43FB6"/>
    <w:rsid w:val="00E45812"/>
    <w:rsid w:val="00E46675"/>
    <w:rsid w:val="00E47248"/>
    <w:rsid w:val="00E50099"/>
    <w:rsid w:val="00E500CF"/>
    <w:rsid w:val="00E54149"/>
    <w:rsid w:val="00E55A93"/>
    <w:rsid w:val="00E7154F"/>
    <w:rsid w:val="00E74B4E"/>
    <w:rsid w:val="00E7533C"/>
    <w:rsid w:val="00E84C6D"/>
    <w:rsid w:val="00E84FC7"/>
    <w:rsid w:val="00E87A39"/>
    <w:rsid w:val="00E87F48"/>
    <w:rsid w:val="00E9060E"/>
    <w:rsid w:val="00E9275A"/>
    <w:rsid w:val="00E942E6"/>
    <w:rsid w:val="00E96C9B"/>
    <w:rsid w:val="00EA02B6"/>
    <w:rsid w:val="00EA134E"/>
    <w:rsid w:val="00EA3A48"/>
    <w:rsid w:val="00EA3F01"/>
    <w:rsid w:val="00EA684A"/>
    <w:rsid w:val="00EA6932"/>
    <w:rsid w:val="00EB1069"/>
    <w:rsid w:val="00EB115E"/>
    <w:rsid w:val="00EB44C6"/>
    <w:rsid w:val="00EB76DE"/>
    <w:rsid w:val="00EC621C"/>
    <w:rsid w:val="00EC6E7D"/>
    <w:rsid w:val="00ED1AEA"/>
    <w:rsid w:val="00ED51F8"/>
    <w:rsid w:val="00ED6394"/>
    <w:rsid w:val="00ED7D23"/>
    <w:rsid w:val="00EE07D4"/>
    <w:rsid w:val="00EE3A22"/>
    <w:rsid w:val="00EE4F88"/>
    <w:rsid w:val="00EF1A11"/>
    <w:rsid w:val="00EF2DC8"/>
    <w:rsid w:val="00EF2F25"/>
    <w:rsid w:val="00EF3905"/>
    <w:rsid w:val="00EF4CE0"/>
    <w:rsid w:val="00EF4DD5"/>
    <w:rsid w:val="00F02EB3"/>
    <w:rsid w:val="00F04BC6"/>
    <w:rsid w:val="00F0698A"/>
    <w:rsid w:val="00F06FB0"/>
    <w:rsid w:val="00F11FDC"/>
    <w:rsid w:val="00F12AE6"/>
    <w:rsid w:val="00F12E8A"/>
    <w:rsid w:val="00F14471"/>
    <w:rsid w:val="00F153D3"/>
    <w:rsid w:val="00F168D1"/>
    <w:rsid w:val="00F16DB8"/>
    <w:rsid w:val="00F20A1F"/>
    <w:rsid w:val="00F22B86"/>
    <w:rsid w:val="00F25849"/>
    <w:rsid w:val="00F26578"/>
    <w:rsid w:val="00F31787"/>
    <w:rsid w:val="00F3405F"/>
    <w:rsid w:val="00F34DD7"/>
    <w:rsid w:val="00F3541C"/>
    <w:rsid w:val="00F356B3"/>
    <w:rsid w:val="00F36F6F"/>
    <w:rsid w:val="00F4112D"/>
    <w:rsid w:val="00F416AE"/>
    <w:rsid w:val="00F42E85"/>
    <w:rsid w:val="00F435E3"/>
    <w:rsid w:val="00F43D71"/>
    <w:rsid w:val="00F52F5E"/>
    <w:rsid w:val="00F60584"/>
    <w:rsid w:val="00F648B2"/>
    <w:rsid w:val="00F649B4"/>
    <w:rsid w:val="00F64ED2"/>
    <w:rsid w:val="00F65B51"/>
    <w:rsid w:val="00F65C5C"/>
    <w:rsid w:val="00F72E28"/>
    <w:rsid w:val="00F74C90"/>
    <w:rsid w:val="00F76C64"/>
    <w:rsid w:val="00F76F72"/>
    <w:rsid w:val="00F77BDE"/>
    <w:rsid w:val="00F820D3"/>
    <w:rsid w:val="00F83C13"/>
    <w:rsid w:val="00F84DB2"/>
    <w:rsid w:val="00F8559F"/>
    <w:rsid w:val="00F85D1B"/>
    <w:rsid w:val="00F931C5"/>
    <w:rsid w:val="00FA7C52"/>
    <w:rsid w:val="00FB0A47"/>
    <w:rsid w:val="00FB1FD6"/>
    <w:rsid w:val="00FB61F2"/>
    <w:rsid w:val="00FC08AB"/>
    <w:rsid w:val="00FC1ACE"/>
    <w:rsid w:val="00FC2471"/>
    <w:rsid w:val="00FC4E46"/>
    <w:rsid w:val="00FC5EBC"/>
    <w:rsid w:val="00FC6527"/>
    <w:rsid w:val="00FD01F6"/>
    <w:rsid w:val="00FD092F"/>
    <w:rsid w:val="00FD117C"/>
    <w:rsid w:val="00FD32D1"/>
    <w:rsid w:val="00FD51CA"/>
    <w:rsid w:val="00FD7BA7"/>
    <w:rsid w:val="00FE0E8A"/>
    <w:rsid w:val="00FE195B"/>
    <w:rsid w:val="00FE2C78"/>
    <w:rsid w:val="00FE40B9"/>
    <w:rsid w:val="00FE45E5"/>
    <w:rsid w:val="00FE6282"/>
    <w:rsid w:val="00FF4300"/>
    <w:rsid w:val="02FC5DE6"/>
    <w:rsid w:val="043981B2"/>
    <w:rsid w:val="044E1786"/>
    <w:rsid w:val="059E17B4"/>
    <w:rsid w:val="05B90973"/>
    <w:rsid w:val="05CA08F9"/>
    <w:rsid w:val="0694C849"/>
    <w:rsid w:val="06F42022"/>
    <w:rsid w:val="09153369"/>
    <w:rsid w:val="0926A589"/>
    <w:rsid w:val="095FD16F"/>
    <w:rsid w:val="09A5ECEC"/>
    <w:rsid w:val="0A0428CD"/>
    <w:rsid w:val="0A2E50D8"/>
    <w:rsid w:val="0A90B5FE"/>
    <w:rsid w:val="0B9E9AC6"/>
    <w:rsid w:val="0C2C6F54"/>
    <w:rsid w:val="0C5C2289"/>
    <w:rsid w:val="0CCB1BCB"/>
    <w:rsid w:val="0D1C99B7"/>
    <w:rsid w:val="0D28D8A2"/>
    <w:rsid w:val="0D3A6B27"/>
    <w:rsid w:val="0D3D4F62"/>
    <w:rsid w:val="0DB0C4AC"/>
    <w:rsid w:val="0DC369A8"/>
    <w:rsid w:val="0DC83FB5"/>
    <w:rsid w:val="0E1A1A35"/>
    <w:rsid w:val="0ED63B88"/>
    <w:rsid w:val="0F9F3C06"/>
    <w:rsid w:val="10228232"/>
    <w:rsid w:val="10406F9B"/>
    <w:rsid w:val="109668CB"/>
    <w:rsid w:val="1109ED02"/>
    <w:rsid w:val="1147D22E"/>
    <w:rsid w:val="121C3385"/>
    <w:rsid w:val="133EF761"/>
    <w:rsid w:val="14C34198"/>
    <w:rsid w:val="167319B4"/>
    <w:rsid w:val="16924AAA"/>
    <w:rsid w:val="16B04B20"/>
    <w:rsid w:val="16F58DDC"/>
    <w:rsid w:val="1765A049"/>
    <w:rsid w:val="1804F74B"/>
    <w:rsid w:val="191BB198"/>
    <w:rsid w:val="191D4D23"/>
    <w:rsid w:val="19294F51"/>
    <w:rsid w:val="199F4859"/>
    <w:rsid w:val="1A7F0C2E"/>
    <w:rsid w:val="1B2914C3"/>
    <w:rsid w:val="1BAD6138"/>
    <w:rsid w:val="1C27B763"/>
    <w:rsid w:val="1D36AACF"/>
    <w:rsid w:val="1E765CEB"/>
    <w:rsid w:val="1EDE9C85"/>
    <w:rsid w:val="1FE02245"/>
    <w:rsid w:val="203BA619"/>
    <w:rsid w:val="207FA0E9"/>
    <w:rsid w:val="2152CD0B"/>
    <w:rsid w:val="21D7767A"/>
    <w:rsid w:val="21F09ED7"/>
    <w:rsid w:val="2248047C"/>
    <w:rsid w:val="22F49F5A"/>
    <w:rsid w:val="232EDC9F"/>
    <w:rsid w:val="2434AF5E"/>
    <w:rsid w:val="24B39368"/>
    <w:rsid w:val="25ABC692"/>
    <w:rsid w:val="25BC7368"/>
    <w:rsid w:val="262647D7"/>
    <w:rsid w:val="26AAE79D"/>
    <w:rsid w:val="26EC5362"/>
    <w:rsid w:val="27AB1EE2"/>
    <w:rsid w:val="2860DA4D"/>
    <w:rsid w:val="28A25C57"/>
    <w:rsid w:val="28B80A32"/>
    <w:rsid w:val="299729C8"/>
    <w:rsid w:val="29A6AD2B"/>
    <w:rsid w:val="29FCC6C4"/>
    <w:rsid w:val="2A179A78"/>
    <w:rsid w:val="2A949196"/>
    <w:rsid w:val="2A96CE75"/>
    <w:rsid w:val="2AF36175"/>
    <w:rsid w:val="2B661742"/>
    <w:rsid w:val="2BD9EF94"/>
    <w:rsid w:val="2DE2D507"/>
    <w:rsid w:val="2E60D5D1"/>
    <w:rsid w:val="2F58B238"/>
    <w:rsid w:val="2F7B137F"/>
    <w:rsid w:val="3005A252"/>
    <w:rsid w:val="3035C453"/>
    <w:rsid w:val="303EBF1F"/>
    <w:rsid w:val="3313CEFA"/>
    <w:rsid w:val="33997AB7"/>
    <w:rsid w:val="365F8328"/>
    <w:rsid w:val="36B00361"/>
    <w:rsid w:val="36ED3A64"/>
    <w:rsid w:val="37C125CB"/>
    <w:rsid w:val="37C8E365"/>
    <w:rsid w:val="382402B2"/>
    <w:rsid w:val="3A31A1A9"/>
    <w:rsid w:val="3A4CD5C0"/>
    <w:rsid w:val="3A6A95D5"/>
    <w:rsid w:val="3A6B9C8C"/>
    <w:rsid w:val="3A957265"/>
    <w:rsid w:val="3A985219"/>
    <w:rsid w:val="3DA33D4E"/>
    <w:rsid w:val="3E713309"/>
    <w:rsid w:val="3F37639E"/>
    <w:rsid w:val="3F3F0DAF"/>
    <w:rsid w:val="3F4022F6"/>
    <w:rsid w:val="3FB8C401"/>
    <w:rsid w:val="3FC8D84B"/>
    <w:rsid w:val="3FF70739"/>
    <w:rsid w:val="40DADE10"/>
    <w:rsid w:val="41294647"/>
    <w:rsid w:val="416B3F1F"/>
    <w:rsid w:val="41A2F949"/>
    <w:rsid w:val="423F4E14"/>
    <w:rsid w:val="438C9AAA"/>
    <w:rsid w:val="442DF63C"/>
    <w:rsid w:val="44CE9A40"/>
    <w:rsid w:val="465953F9"/>
    <w:rsid w:val="4714BE19"/>
    <w:rsid w:val="471C14C4"/>
    <w:rsid w:val="4753FCDC"/>
    <w:rsid w:val="47B9B74D"/>
    <w:rsid w:val="47D6C173"/>
    <w:rsid w:val="47DB519E"/>
    <w:rsid w:val="490F8996"/>
    <w:rsid w:val="4AB1E40E"/>
    <w:rsid w:val="4AF48990"/>
    <w:rsid w:val="4B0300BD"/>
    <w:rsid w:val="4B8F5F6B"/>
    <w:rsid w:val="4BE23493"/>
    <w:rsid w:val="4BFB32E4"/>
    <w:rsid w:val="4C29564E"/>
    <w:rsid w:val="4C8D2870"/>
    <w:rsid w:val="4CA0F2D0"/>
    <w:rsid w:val="4CEF8DEF"/>
    <w:rsid w:val="4D2DC829"/>
    <w:rsid w:val="4E0EB92A"/>
    <w:rsid w:val="4E36CC33"/>
    <w:rsid w:val="4EB16881"/>
    <w:rsid w:val="50D9A10D"/>
    <w:rsid w:val="5147A407"/>
    <w:rsid w:val="517715FC"/>
    <w:rsid w:val="51DD9726"/>
    <w:rsid w:val="52FC69F4"/>
    <w:rsid w:val="5328C79C"/>
    <w:rsid w:val="532B4EEF"/>
    <w:rsid w:val="533A9312"/>
    <w:rsid w:val="53BA1BFC"/>
    <w:rsid w:val="53D01F06"/>
    <w:rsid w:val="5411DE69"/>
    <w:rsid w:val="545618BE"/>
    <w:rsid w:val="54F0C77A"/>
    <w:rsid w:val="561B152A"/>
    <w:rsid w:val="56340AB6"/>
    <w:rsid w:val="56CA329F"/>
    <w:rsid w:val="57745C88"/>
    <w:rsid w:val="579031A9"/>
    <w:rsid w:val="57B6E58B"/>
    <w:rsid w:val="57F61176"/>
    <w:rsid w:val="5952B5EC"/>
    <w:rsid w:val="596130FD"/>
    <w:rsid w:val="596462D5"/>
    <w:rsid w:val="5ACC8AA2"/>
    <w:rsid w:val="5AE03250"/>
    <w:rsid w:val="5B304A4E"/>
    <w:rsid w:val="5C2EA009"/>
    <w:rsid w:val="5CA34C3A"/>
    <w:rsid w:val="5E91C59D"/>
    <w:rsid w:val="5ECA57FF"/>
    <w:rsid w:val="5F440BDC"/>
    <w:rsid w:val="5F5DAD98"/>
    <w:rsid w:val="5FCB58C0"/>
    <w:rsid w:val="6086A594"/>
    <w:rsid w:val="615A0F02"/>
    <w:rsid w:val="61813971"/>
    <w:rsid w:val="620505D3"/>
    <w:rsid w:val="6286E1F2"/>
    <w:rsid w:val="6441CEFC"/>
    <w:rsid w:val="647E4A2C"/>
    <w:rsid w:val="656D22AB"/>
    <w:rsid w:val="65FD0BE7"/>
    <w:rsid w:val="65FEFFD1"/>
    <w:rsid w:val="6706E160"/>
    <w:rsid w:val="672E6CCE"/>
    <w:rsid w:val="677A9E9E"/>
    <w:rsid w:val="67D1B886"/>
    <w:rsid w:val="693314C8"/>
    <w:rsid w:val="6B408463"/>
    <w:rsid w:val="6BAD28F6"/>
    <w:rsid w:val="6BAEF9B4"/>
    <w:rsid w:val="6C8FC1FA"/>
    <w:rsid w:val="6CAFC907"/>
    <w:rsid w:val="6D7B150E"/>
    <w:rsid w:val="6DD10E39"/>
    <w:rsid w:val="6DF9AEF2"/>
    <w:rsid w:val="6E796E76"/>
    <w:rsid w:val="6F5BB125"/>
    <w:rsid w:val="6FCC0791"/>
    <w:rsid w:val="705048DD"/>
    <w:rsid w:val="70CBAB5C"/>
    <w:rsid w:val="71640701"/>
    <w:rsid w:val="71C32BCD"/>
    <w:rsid w:val="71C8712D"/>
    <w:rsid w:val="721F715B"/>
    <w:rsid w:val="72677BBD"/>
    <w:rsid w:val="7269D875"/>
    <w:rsid w:val="72E81F44"/>
    <w:rsid w:val="73764910"/>
    <w:rsid w:val="7403E0E8"/>
    <w:rsid w:val="74CB6122"/>
    <w:rsid w:val="76DAF37A"/>
    <w:rsid w:val="776F0EAC"/>
    <w:rsid w:val="787BC1E9"/>
    <w:rsid w:val="78DEAAC7"/>
    <w:rsid w:val="7934C637"/>
    <w:rsid w:val="7972AB6F"/>
    <w:rsid w:val="7986076A"/>
    <w:rsid w:val="7A597B5A"/>
    <w:rsid w:val="7A99185F"/>
    <w:rsid w:val="7AF88412"/>
    <w:rsid w:val="7B4D2838"/>
    <w:rsid w:val="7B808975"/>
    <w:rsid w:val="7BA33EDE"/>
    <w:rsid w:val="7C93F2C2"/>
    <w:rsid w:val="7CB482A0"/>
    <w:rsid w:val="7D2445BF"/>
    <w:rsid w:val="7D6306C1"/>
    <w:rsid w:val="7D9F3A2D"/>
    <w:rsid w:val="7E83A042"/>
    <w:rsid w:val="7EB82A37"/>
    <w:rsid w:val="7F4DE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9447"/>
  <w15:chartTrackingRefBased/>
  <w15:docId w15:val="{7BBAFB84-C00F-4883-A8CB-FB87FB6E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08"/>
    <w:pPr>
      <w:spacing w:before="120" w:after="120"/>
      <w:jc w:val="both"/>
    </w:pPr>
    <w:rPr>
      <w:rFonts w:ascii="Arial" w:hAnsi="Arial" w:cs="Arial"/>
      <w:sz w:val="20"/>
      <w:szCs w:val="24"/>
      <w:lang w:eastAsia="en-GB"/>
    </w:rPr>
  </w:style>
  <w:style w:type="paragraph" w:styleId="Heading1">
    <w:name w:val="heading 1"/>
    <w:basedOn w:val="Normal"/>
    <w:next w:val="Normal"/>
    <w:link w:val="Heading1Char"/>
    <w:uiPriority w:val="9"/>
    <w:qFormat/>
    <w:rsid w:val="000C0119"/>
    <w:pPr>
      <w:keepNext/>
      <w:keepLines/>
      <w:spacing w:before="240" w:after="240"/>
      <w:jc w:val="center"/>
      <w:outlineLvl w:val="0"/>
    </w:pPr>
    <w:rPr>
      <w:rFonts w:eastAsia="Times New Roman"/>
      <w:b/>
      <w:bCs/>
      <w:color w:val="000000" w:themeColor="text1"/>
      <w:sz w:val="28"/>
      <w:szCs w:val="28"/>
    </w:rPr>
  </w:style>
  <w:style w:type="paragraph" w:styleId="Heading2">
    <w:name w:val="heading 2"/>
    <w:basedOn w:val="Normal"/>
    <w:next w:val="Normal"/>
    <w:link w:val="Heading2Char"/>
    <w:uiPriority w:val="9"/>
    <w:unhideWhenUsed/>
    <w:qFormat/>
    <w:rsid w:val="009C2F08"/>
    <w:pPr>
      <w:keepNext/>
      <w:spacing w:before="240"/>
      <w:outlineLvl w:val="1"/>
    </w:pPr>
    <w:rPr>
      <w:b/>
      <w:bCs/>
      <w:szCs w:val="20"/>
    </w:rPr>
  </w:style>
  <w:style w:type="paragraph" w:styleId="Heading3">
    <w:name w:val="heading 3"/>
    <w:basedOn w:val="Normal"/>
    <w:next w:val="Normal"/>
    <w:link w:val="Heading3Char"/>
    <w:uiPriority w:val="9"/>
    <w:unhideWhenUsed/>
    <w:qFormat/>
    <w:rsid w:val="009C2F08"/>
    <w:pPr>
      <w:keepNext/>
      <w:spacing w:before="240"/>
      <w:outlineLvl w:val="2"/>
    </w:pPr>
    <w:rPr>
      <w:szCs w:val="20"/>
      <w:u w:val="single"/>
    </w:rPr>
  </w:style>
  <w:style w:type="paragraph" w:styleId="Heading6">
    <w:name w:val="heading 6"/>
    <w:basedOn w:val="Normal"/>
    <w:next w:val="Normal"/>
    <w:link w:val="Heading6Char"/>
    <w:uiPriority w:val="9"/>
    <w:semiHidden/>
    <w:unhideWhenUsed/>
    <w:qFormat/>
    <w:rsid w:val="00CF12A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352"/>
    <w:rPr>
      <w:color w:val="0065BD"/>
      <w:u w:val="single"/>
      <w:shd w:val="clear" w:color="auto" w:fill="auto"/>
    </w:rPr>
  </w:style>
  <w:style w:type="paragraph" w:styleId="Footer">
    <w:name w:val="footer"/>
    <w:basedOn w:val="Normal"/>
    <w:link w:val="FooterChar"/>
    <w:uiPriority w:val="99"/>
    <w:unhideWhenUsed/>
    <w:rsid w:val="00DE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352"/>
  </w:style>
  <w:style w:type="character" w:customStyle="1" w:styleId="Heading1Char">
    <w:name w:val="Heading 1 Char"/>
    <w:basedOn w:val="DefaultParagraphFont"/>
    <w:link w:val="Heading1"/>
    <w:uiPriority w:val="9"/>
    <w:rsid w:val="000C0119"/>
    <w:rPr>
      <w:rFonts w:ascii="Arial" w:eastAsia="Times New Roman" w:hAnsi="Arial" w:cs="Arial"/>
      <w:b/>
      <w:bCs/>
      <w:color w:val="000000" w:themeColor="text1"/>
      <w:sz w:val="28"/>
      <w:szCs w:val="28"/>
      <w:lang w:eastAsia="en-GB"/>
    </w:rPr>
  </w:style>
  <w:style w:type="paragraph" w:styleId="ListParagraph">
    <w:name w:val="List Paragraph"/>
    <w:basedOn w:val="Normal"/>
    <w:uiPriority w:val="34"/>
    <w:qFormat/>
    <w:rsid w:val="007F4442"/>
    <w:pPr>
      <w:ind w:left="720"/>
      <w:contextualSpacing/>
    </w:pPr>
  </w:style>
  <w:style w:type="paragraph" w:customStyle="1" w:styleId="Body1">
    <w:name w:val="Body 1"/>
    <w:basedOn w:val="ListParagraph"/>
    <w:qFormat/>
    <w:rsid w:val="00595E8B"/>
    <w:pPr>
      <w:numPr>
        <w:numId w:val="4"/>
      </w:numPr>
      <w:contextualSpacing w:val="0"/>
    </w:pPr>
    <w:rPr>
      <w:szCs w:val="20"/>
    </w:rPr>
  </w:style>
  <w:style w:type="character" w:customStyle="1" w:styleId="Heading2Char">
    <w:name w:val="Heading 2 Char"/>
    <w:basedOn w:val="DefaultParagraphFont"/>
    <w:link w:val="Heading2"/>
    <w:uiPriority w:val="9"/>
    <w:rsid w:val="009C2F08"/>
    <w:rPr>
      <w:rFonts w:ascii="Arial" w:hAnsi="Arial" w:cs="Arial"/>
      <w:b/>
      <w:bCs/>
      <w:sz w:val="20"/>
      <w:szCs w:val="20"/>
      <w:lang w:eastAsia="en-GB"/>
    </w:rPr>
  </w:style>
  <w:style w:type="paragraph" w:customStyle="1" w:styleId="Bulleted">
    <w:name w:val="Bulleted"/>
    <w:basedOn w:val="ListParagraph"/>
    <w:qFormat/>
    <w:rsid w:val="009C2F08"/>
    <w:pPr>
      <w:numPr>
        <w:numId w:val="5"/>
      </w:numPr>
      <w:contextualSpacing w:val="0"/>
    </w:pPr>
    <w:rPr>
      <w:szCs w:val="20"/>
    </w:rPr>
  </w:style>
  <w:style w:type="character" w:customStyle="1" w:styleId="Heading3Char">
    <w:name w:val="Heading 3 Char"/>
    <w:basedOn w:val="DefaultParagraphFont"/>
    <w:link w:val="Heading3"/>
    <w:uiPriority w:val="9"/>
    <w:rsid w:val="009C2F08"/>
    <w:rPr>
      <w:rFonts w:ascii="Arial" w:hAnsi="Arial" w:cs="Arial"/>
      <w:sz w:val="20"/>
      <w:szCs w:val="20"/>
      <w:u w:val="single"/>
      <w:lang w:eastAsia="en-GB"/>
    </w:rPr>
  </w:style>
  <w:style w:type="character" w:customStyle="1" w:styleId="UnresolvedMention1">
    <w:name w:val="Unresolved Mention1"/>
    <w:basedOn w:val="DefaultParagraphFont"/>
    <w:uiPriority w:val="99"/>
    <w:semiHidden/>
    <w:unhideWhenUsed/>
    <w:rsid w:val="004A163A"/>
    <w:rPr>
      <w:color w:val="605E5C"/>
      <w:shd w:val="clear" w:color="auto" w:fill="E1DFDD"/>
    </w:rPr>
  </w:style>
  <w:style w:type="character" w:styleId="CommentReference">
    <w:name w:val="annotation reference"/>
    <w:basedOn w:val="DefaultParagraphFont"/>
    <w:uiPriority w:val="99"/>
    <w:semiHidden/>
    <w:unhideWhenUsed/>
    <w:rsid w:val="00612024"/>
    <w:rPr>
      <w:sz w:val="16"/>
      <w:szCs w:val="16"/>
    </w:rPr>
  </w:style>
  <w:style w:type="paragraph" w:styleId="CommentText">
    <w:name w:val="annotation text"/>
    <w:basedOn w:val="Normal"/>
    <w:link w:val="CommentTextChar"/>
    <w:uiPriority w:val="99"/>
    <w:unhideWhenUsed/>
    <w:rsid w:val="00612024"/>
    <w:pPr>
      <w:spacing w:line="240" w:lineRule="auto"/>
    </w:pPr>
    <w:rPr>
      <w:szCs w:val="20"/>
    </w:rPr>
  </w:style>
  <w:style w:type="character" w:customStyle="1" w:styleId="CommentTextChar">
    <w:name w:val="Comment Text Char"/>
    <w:basedOn w:val="DefaultParagraphFont"/>
    <w:link w:val="CommentText"/>
    <w:uiPriority w:val="99"/>
    <w:rsid w:val="00612024"/>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612024"/>
    <w:rPr>
      <w:b/>
      <w:bCs/>
    </w:rPr>
  </w:style>
  <w:style w:type="character" w:customStyle="1" w:styleId="CommentSubjectChar">
    <w:name w:val="Comment Subject Char"/>
    <w:basedOn w:val="CommentTextChar"/>
    <w:link w:val="CommentSubject"/>
    <w:uiPriority w:val="99"/>
    <w:semiHidden/>
    <w:rsid w:val="00612024"/>
    <w:rPr>
      <w:rFonts w:ascii="Arial" w:hAnsi="Arial" w:cs="Arial"/>
      <w:b/>
      <w:bCs/>
      <w:sz w:val="20"/>
      <w:szCs w:val="20"/>
      <w:lang w:eastAsia="en-GB"/>
    </w:rPr>
  </w:style>
  <w:style w:type="paragraph" w:styleId="Header">
    <w:name w:val="header"/>
    <w:basedOn w:val="Normal"/>
    <w:link w:val="HeaderChar"/>
    <w:uiPriority w:val="99"/>
    <w:unhideWhenUsed/>
    <w:rsid w:val="00295F6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95F6F"/>
    <w:rPr>
      <w:rFonts w:ascii="Arial" w:hAnsi="Arial" w:cs="Arial"/>
      <w:sz w:val="24"/>
      <w:szCs w:val="24"/>
      <w:lang w:eastAsia="en-GB"/>
    </w:rPr>
  </w:style>
  <w:style w:type="character" w:styleId="FollowedHyperlink">
    <w:name w:val="FollowedHyperlink"/>
    <w:basedOn w:val="DefaultParagraphFont"/>
    <w:uiPriority w:val="99"/>
    <w:semiHidden/>
    <w:unhideWhenUsed/>
    <w:rsid w:val="00F84DB2"/>
    <w:rPr>
      <w:color w:val="954F72" w:themeColor="followedHyperlink"/>
      <w:u w:val="single"/>
    </w:rPr>
  </w:style>
  <w:style w:type="paragraph" w:customStyle="1" w:styleId="myHeading6">
    <w:name w:val="myHeading6"/>
    <w:basedOn w:val="Heading6"/>
    <w:autoRedefine/>
    <w:rsid w:val="00CF12A9"/>
    <w:pPr>
      <w:keepNext w:val="0"/>
      <w:keepLines w:val="0"/>
      <w:tabs>
        <w:tab w:val="left" w:pos="23"/>
        <w:tab w:val="left" w:pos="720"/>
        <w:tab w:val="left" w:pos="1440"/>
        <w:tab w:val="left" w:pos="1823"/>
        <w:tab w:val="left" w:pos="2183"/>
        <w:tab w:val="left" w:pos="2903"/>
        <w:tab w:val="left" w:pos="3623"/>
        <w:tab w:val="left" w:pos="4343"/>
        <w:tab w:val="left" w:pos="4680"/>
        <w:tab w:val="left" w:pos="5063"/>
        <w:tab w:val="left" w:pos="5400"/>
        <w:tab w:val="left" w:pos="5783"/>
        <w:tab w:val="left" w:pos="6503"/>
        <w:tab w:val="left" w:pos="7223"/>
        <w:tab w:val="left" w:pos="7943"/>
        <w:tab w:val="left" w:pos="8663"/>
        <w:tab w:val="right" w:pos="9000"/>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before="0" w:line="240" w:lineRule="atLeast"/>
      <w:outlineLvl w:val="9"/>
    </w:pPr>
    <w:rPr>
      <w:rFonts w:ascii="Arial" w:eastAsia="Times New Roman" w:hAnsi="Arial" w:cs="Tahoma"/>
      <w:color w:val="auto"/>
      <w:szCs w:val="20"/>
      <w:lang w:eastAsia="en-US"/>
    </w:rPr>
  </w:style>
  <w:style w:type="character" w:customStyle="1" w:styleId="Heading6Char">
    <w:name w:val="Heading 6 Char"/>
    <w:basedOn w:val="DefaultParagraphFont"/>
    <w:link w:val="Heading6"/>
    <w:uiPriority w:val="9"/>
    <w:semiHidden/>
    <w:rsid w:val="00CF12A9"/>
    <w:rPr>
      <w:rFonts w:asciiTheme="majorHAnsi" w:eastAsiaTheme="majorEastAsia" w:hAnsiTheme="majorHAnsi" w:cstheme="majorBidi"/>
      <w:color w:val="1F4D78" w:themeColor="accent1" w:themeShade="7F"/>
      <w:sz w:val="24"/>
      <w:szCs w:val="24"/>
      <w:lang w:eastAsia="en-GB"/>
    </w:rPr>
  </w:style>
  <w:style w:type="paragraph" w:styleId="Revision">
    <w:name w:val="Revision"/>
    <w:hidden/>
    <w:uiPriority w:val="99"/>
    <w:semiHidden/>
    <w:rsid w:val="00361C6A"/>
    <w:pPr>
      <w:spacing w:after="0" w:line="240" w:lineRule="auto"/>
    </w:pPr>
    <w:rPr>
      <w:rFonts w:ascii="Arial" w:hAnsi="Arial" w:cs="Arial"/>
      <w:sz w:val="20"/>
      <w:szCs w:val="24"/>
      <w:lang w:eastAsia="en-GB"/>
    </w:rPr>
  </w:style>
  <w:style w:type="paragraph" w:styleId="TOC1">
    <w:name w:val="toc 1"/>
    <w:basedOn w:val="Normal"/>
    <w:next w:val="Normal"/>
    <w:autoRedefine/>
    <w:uiPriority w:val="39"/>
    <w:unhideWhenUsed/>
    <w:rsid w:val="00EF2F25"/>
    <w:pPr>
      <w:jc w:val="left"/>
    </w:pPr>
    <w:rPr>
      <w:rFonts w:cs="Calibri (Body)"/>
      <w:b/>
      <w:bCs/>
      <w:szCs w:val="22"/>
    </w:rPr>
  </w:style>
  <w:style w:type="paragraph" w:styleId="TOC2">
    <w:name w:val="toc 2"/>
    <w:basedOn w:val="Normal"/>
    <w:next w:val="Normal"/>
    <w:autoRedefine/>
    <w:uiPriority w:val="39"/>
    <w:unhideWhenUsed/>
    <w:rsid w:val="00EF2F25"/>
    <w:pPr>
      <w:jc w:val="left"/>
    </w:pPr>
    <w:rPr>
      <w:rFonts w:cs="Calibri (Body)"/>
      <w:bCs/>
      <w:szCs w:val="22"/>
    </w:rPr>
  </w:style>
  <w:style w:type="paragraph" w:styleId="Title">
    <w:name w:val="Title"/>
    <w:basedOn w:val="Heading1"/>
    <w:next w:val="Normal"/>
    <w:link w:val="TitleChar"/>
    <w:uiPriority w:val="10"/>
    <w:qFormat/>
    <w:rsid w:val="001D7279"/>
    <w:rPr>
      <w:sz w:val="21"/>
      <w:szCs w:val="21"/>
    </w:rPr>
  </w:style>
  <w:style w:type="paragraph" w:styleId="TOC3">
    <w:name w:val="toc 3"/>
    <w:basedOn w:val="Normal"/>
    <w:next w:val="Normal"/>
    <w:autoRedefine/>
    <w:uiPriority w:val="39"/>
    <w:unhideWhenUsed/>
    <w:rsid w:val="00EF2F25"/>
    <w:pPr>
      <w:tabs>
        <w:tab w:val="right" w:leader="dot" w:pos="9016"/>
      </w:tabs>
      <w:spacing w:before="0" w:after="0"/>
      <w:ind w:left="284"/>
      <w:jc w:val="left"/>
    </w:pPr>
    <w:rPr>
      <w:rFonts w:cs="Calibri (Body)"/>
      <w:noProof/>
      <w:szCs w:val="22"/>
    </w:rPr>
  </w:style>
  <w:style w:type="character" w:customStyle="1" w:styleId="TitleChar">
    <w:name w:val="Title Char"/>
    <w:basedOn w:val="DefaultParagraphFont"/>
    <w:link w:val="Title"/>
    <w:uiPriority w:val="10"/>
    <w:rsid w:val="001D7279"/>
    <w:rPr>
      <w:rFonts w:ascii="Arial" w:eastAsia="Times New Roman" w:hAnsi="Arial" w:cs="Arial"/>
      <w:b/>
      <w:bCs/>
      <w:color w:val="000000" w:themeColor="text1"/>
      <w:sz w:val="21"/>
      <w:szCs w:val="21"/>
      <w:lang w:eastAsia="en-GB"/>
    </w:rPr>
  </w:style>
  <w:style w:type="paragraph" w:styleId="TOC4">
    <w:name w:val="toc 4"/>
    <w:basedOn w:val="Normal"/>
    <w:next w:val="Normal"/>
    <w:autoRedefine/>
    <w:uiPriority w:val="39"/>
    <w:unhideWhenUsed/>
    <w:rsid w:val="00EA02B6"/>
    <w:pPr>
      <w:spacing w:before="0" w:after="0"/>
      <w:jc w:val="left"/>
    </w:pPr>
    <w:rPr>
      <w:rFonts w:asciiTheme="minorHAnsi" w:hAnsiTheme="minorHAnsi" w:cstheme="minorHAnsi"/>
      <w:sz w:val="22"/>
      <w:szCs w:val="22"/>
    </w:rPr>
  </w:style>
  <w:style w:type="paragraph" w:styleId="TOC5">
    <w:name w:val="toc 5"/>
    <w:basedOn w:val="Normal"/>
    <w:next w:val="Normal"/>
    <w:autoRedefine/>
    <w:uiPriority w:val="39"/>
    <w:unhideWhenUsed/>
    <w:rsid w:val="00EA02B6"/>
    <w:pPr>
      <w:spacing w:before="0" w:after="0"/>
      <w:jc w:val="left"/>
    </w:pPr>
    <w:rPr>
      <w:rFonts w:asciiTheme="minorHAnsi" w:hAnsiTheme="minorHAnsi" w:cstheme="minorHAnsi"/>
      <w:sz w:val="22"/>
      <w:szCs w:val="22"/>
    </w:rPr>
  </w:style>
  <w:style w:type="paragraph" w:styleId="TOC6">
    <w:name w:val="toc 6"/>
    <w:basedOn w:val="Normal"/>
    <w:next w:val="Normal"/>
    <w:autoRedefine/>
    <w:uiPriority w:val="39"/>
    <w:unhideWhenUsed/>
    <w:rsid w:val="00EA02B6"/>
    <w:pPr>
      <w:spacing w:before="0" w:after="0"/>
      <w:jc w:val="left"/>
    </w:pPr>
    <w:rPr>
      <w:rFonts w:asciiTheme="minorHAnsi" w:hAnsiTheme="minorHAnsi" w:cstheme="minorHAnsi"/>
      <w:sz w:val="22"/>
      <w:szCs w:val="22"/>
    </w:rPr>
  </w:style>
  <w:style w:type="paragraph" w:styleId="TOC7">
    <w:name w:val="toc 7"/>
    <w:basedOn w:val="Normal"/>
    <w:next w:val="Normal"/>
    <w:autoRedefine/>
    <w:uiPriority w:val="39"/>
    <w:unhideWhenUsed/>
    <w:rsid w:val="00EA02B6"/>
    <w:pPr>
      <w:spacing w:before="0" w:after="0"/>
      <w:jc w:val="left"/>
    </w:pPr>
    <w:rPr>
      <w:rFonts w:asciiTheme="minorHAnsi" w:hAnsiTheme="minorHAnsi" w:cstheme="minorHAnsi"/>
      <w:sz w:val="22"/>
      <w:szCs w:val="22"/>
    </w:rPr>
  </w:style>
  <w:style w:type="paragraph" w:styleId="TOC8">
    <w:name w:val="toc 8"/>
    <w:basedOn w:val="Normal"/>
    <w:next w:val="Normal"/>
    <w:autoRedefine/>
    <w:uiPriority w:val="39"/>
    <w:unhideWhenUsed/>
    <w:rsid w:val="00EA02B6"/>
    <w:pPr>
      <w:spacing w:before="0" w:after="0"/>
      <w:jc w:val="left"/>
    </w:pPr>
    <w:rPr>
      <w:rFonts w:asciiTheme="minorHAnsi" w:hAnsiTheme="minorHAnsi" w:cstheme="minorHAnsi"/>
      <w:sz w:val="22"/>
      <w:szCs w:val="22"/>
    </w:rPr>
  </w:style>
  <w:style w:type="paragraph" w:styleId="TOC9">
    <w:name w:val="toc 9"/>
    <w:basedOn w:val="Normal"/>
    <w:next w:val="Normal"/>
    <w:autoRedefine/>
    <w:uiPriority w:val="39"/>
    <w:unhideWhenUsed/>
    <w:rsid w:val="00EA02B6"/>
    <w:pPr>
      <w:spacing w:before="0" w:after="0"/>
      <w:jc w:val="left"/>
    </w:pPr>
    <w:rPr>
      <w:rFonts w:asciiTheme="minorHAnsi" w:hAnsiTheme="minorHAnsi" w:cstheme="minorHAnsi"/>
      <w:sz w:val="22"/>
      <w:szCs w:val="22"/>
    </w:rPr>
  </w:style>
  <w:style w:type="table" w:styleId="TableGrid">
    <w:name w:val="Table Grid"/>
    <w:basedOn w:val="TableNormal"/>
    <w:uiPriority w:val="39"/>
    <w:rsid w:val="00A1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500CF"/>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5309B2"/>
  </w:style>
  <w:style w:type="numbering" w:customStyle="1" w:styleId="CurrentList1">
    <w:name w:val="Current List1"/>
    <w:uiPriority w:val="99"/>
    <w:rsid w:val="00595E8B"/>
    <w:pPr>
      <w:numPr>
        <w:numId w:val="15"/>
      </w:numPr>
    </w:pPr>
  </w:style>
  <w:style w:type="paragraph" w:styleId="BalloonText">
    <w:name w:val="Balloon Text"/>
    <w:basedOn w:val="Normal"/>
    <w:link w:val="BalloonTextChar"/>
    <w:uiPriority w:val="99"/>
    <w:semiHidden/>
    <w:unhideWhenUsed/>
    <w:rsid w:val="00A97EB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EBA"/>
    <w:rPr>
      <w:rFonts w:ascii="Segoe UI" w:hAnsi="Segoe UI" w:cs="Segoe UI"/>
      <w:sz w:val="18"/>
      <w:szCs w:val="18"/>
      <w:lang w:eastAsia="en-GB"/>
    </w:rPr>
  </w:style>
  <w:style w:type="paragraph" w:customStyle="1" w:styleId="Default">
    <w:name w:val="Default"/>
    <w:rsid w:val="00EF3905"/>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EF3905"/>
    <w:rPr>
      <w:color w:val="000000"/>
      <w:sz w:val="21"/>
      <w:szCs w:val="21"/>
    </w:rPr>
  </w:style>
  <w:style w:type="character" w:customStyle="1" w:styleId="A6">
    <w:name w:val="A6"/>
    <w:uiPriority w:val="99"/>
    <w:rsid w:val="00EF3905"/>
    <w:rPr>
      <w:color w:val="000000"/>
      <w:sz w:val="22"/>
      <w:szCs w:val="22"/>
      <w:u w:val="single"/>
    </w:rPr>
  </w:style>
  <w:style w:type="paragraph" w:customStyle="1" w:styleId="Pa3">
    <w:name w:val="Pa3"/>
    <w:basedOn w:val="Default"/>
    <w:next w:val="Default"/>
    <w:uiPriority w:val="99"/>
    <w:rsid w:val="00EF3905"/>
    <w:pPr>
      <w:spacing w:line="216" w:lineRule="atLeast"/>
    </w:pPr>
    <w:rPr>
      <w:color w:val="auto"/>
    </w:rPr>
  </w:style>
  <w:style w:type="paragraph" w:customStyle="1" w:styleId="legclearfix">
    <w:name w:val="legclearfix"/>
    <w:basedOn w:val="Normal"/>
    <w:rsid w:val="001F7300"/>
    <w:pPr>
      <w:spacing w:before="100" w:beforeAutospacing="1" w:after="100" w:afterAutospacing="1" w:line="240" w:lineRule="auto"/>
      <w:jc w:val="left"/>
    </w:pPr>
    <w:rPr>
      <w:rFonts w:ascii="Times New Roman" w:eastAsia="Times New Roman" w:hAnsi="Times New Roman" w:cs="Times New Roman"/>
      <w:sz w:val="24"/>
    </w:rPr>
  </w:style>
  <w:style w:type="character" w:customStyle="1" w:styleId="legds">
    <w:name w:val="legds"/>
    <w:basedOn w:val="DefaultParagraphFont"/>
    <w:rsid w:val="001F7300"/>
  </w:style>
  <w:style w:type="character" w:styleId="UnresolvedMention">
    <w:name w:val="Unresolved Mention"/>
    <w:basedOn w:val="DefaultParagraphFont"/>
    <w:uiPriority w:val="99"/>
    <w:semiHidden/>
    <w:unhideWhenUsed/>
    <w:rsid w:val="00547F42"/>
    <w:rPr>
      <w:color w:val="605E5C"/>
      <w:shd w:val="clear" w:color="auto" w:fill="E1DFDD"/>
    </w:rPr>
  </w:style>
  <w:style w:type="character" w:customStyle="1" w:styleId="ui-provider">
    <w:name w:val="ui-provider"/>
    <w:basedOn w:val="DefaultParagraphFont"/>
    <w:rsid w:val="005568DA"/>
  </w:style>
  <w:style w:type="paragraph" w:customStyle="1" w:styleId="NormalParagraphStyle">
    <w:name w:val="NormalParagraphStyle"/>
    <w:basedOn w:val="Normal"/>
    <w:rsid w:val="001B14A0"/>
    <w:pPr>
      <w:widowControl w:val="0"/>
      <w:autoSpaceDE w:val="0"/>
      <w:autoSpaceDN w:val="0"/>
      <w:adjustRightInd w:val="0"/>
      <w:spacing w:before="0" w:after="0" w:line="288" w:lineRule="auto"/>
      <w:jc w:val="left"/>
      <w:textAlignment w:val="center"/>
    </w:pPr>
    <w:rPr>
      <w:rFonts w:ascii="Times-Roman" w:eastAsia="Times New Roman" w:hAnsi="Times-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77790">
      <w:bodyDiv w:val="1"/>
      <w:marLeft w:val="0"/>
      <w:marRight w:val="0"/>
      <w:marTop w:val="0"/>
      <w:marBottom w:val="0"/>
      <w:divBdr>
        <w:top w:val="none" w:sz="0" w:space="0" w:color="auto"/>
        <w:left w:val="none" w:sz="0" w:space="0" w:color="auto"/>
        <w:bottom w:val="none" w:sz="0" w:space="0" w:color="auto"/>
        <w:right w:val="none" w:sz="0" w:space="0" w:color="auto"/>
      </w:divBdr>
    </w:div>
    <w:div w:id="551577612">
      <w:bodyDiv w:val="1"/>
      <w:marLeft w:val="0"/>
      <w:marRight w:val="0"/>
      <w:marTop w:val="0"/>
      <w:marBottom w:val="0"/>
      <w:divBdr>
        <w:top w:val="none" w:sz="0" w:space="0" w:color="auto"/>
        <w:left w:val="none" w:sz="0" w:space="0" w:color="auto"/>
        <w:bottom w:val="none" w:sz="0" w:space="0" w:color="auto"/>
        <w:right w:val="none" w:sz="0" w:space="0" w:color="auto"/>
      </w:divBdr>
    </w:div>
    <w:div w:id="707024381">
      <w:bodyDiv w:val="1"/>
      <w:marLeft w:val="0"/>
      <w:marRight w:val="0"/>
      <w:marTop w:val="0"/>
      <w:marBottom w:val="0"/>
      <w:divBdr>
        <w:top w:val="none" w:sz="0" w:space="0" w:color="auto"/>
        <w:left w:val="none" w:sz="0" w:space="0" w:color="auto"/>
        <w:bottom w:val="none" w:sz="0" w:space="0" w:color="auto"/>
        <w:right w:val="none" w:sz="0" w:space="0" w:color="auto"/>
      </w:divBdr>
    </w:div>
    <w:div w:id="1057973538">
      <w:bodyDiv w:val="1"/>
      <w:marLeft w:val="0"/>
      <w:marRight w:val="0"/>
      <w:marTop w:val="0"/>
      <w:marBottom w:val="0"/>
      <w:divBdr>
        <w:top w:val="none" w:sz="0" w:space="0" w:color="auto"/>
        <w:left w:val="none" w:sz="0" w:space="0" w:color="auto"/>
        <w:bottom w:val="none" w:sz="0" w:space="0" w:color="auto"/>
        <w:right w:val="none" w:sz="0" w:space="0" w:color="auto"/>
      </w:divBdr>
    </w:div>
    <w:div w:id="18820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cotland.gov.uk/Topics/Government/Finance/spfm/appraisal" TargetMode="External"/><Relationship Id="rId26" Type="http://schemas.openxmlformats.org/officeDocument/2006/relationships/hyperlink" Target="http://www.scotland.gov.uk/Topics/Government/Finance/spfm/internaud" TargetMode="External"/><Relationship Id="rId39" Type="http://schemas.openxmlformats.org/officeDocument/2006/relationships/hyperlink" Target="https://www.gov.scot/publications/scottish-public-finance-manual/grant-and-grant-in-aid/annex-1-charge-clawback-condition/" TargetMode="External"/><Relationship Id="rId21" Type="http://schemas.openxmlformats.org/officeDocument/2006/relationships/hyperlink" Target="http://www.scotland.gov.uk/Topics/Government/Finance/spfm/severanceetcterms" TargetMode="External"/><Relationship Id="rId34" Type="http://schemas.openxmlformats.org/officeDocument/2006/relationships/hyperlink" Target="http://www.scotland.gov.uk/Topics/Government/Finance/spfm/fraud" TargetMode="External"/><Relationship Id="rId42" Type="http://schemas.openxmlformats.org/officeDocument/2006/relationships/hyperlink" Target="http://www.scotland.gov.uk/Topics/Government/Finance/spfm/procure" TargetMode="External"/><Relationship Id="rId47" Type="http://schemas.openxmlformats.org/officeDocument/2006/relationships/hyperlink" Target="http://www.scotland.gov.uk/Topics/Government/Finance/spfm/banking" TargetMode="External"/><Relationship Id="rId50" Type="http://schemas.openxmlformats.org/officeDocument/2006/relationships/footer" Target="footer1.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scot/publications/scotlands-economic-strategy/" TargetMode="External"/><Relationship Id="rId29" Type="http://schemas.openxmlformats.org/officeDocument/2006/relationships/hyperlink" Target="https://www.gov.scot/publications/scottish-public-finance-manual/" TargetMode="External"/><Relationship Id="rId11" Type="http://schemas.openxmlformats.org/officeDocument/2006/relationships/endnotes" Target="endnotes.xml"/><Relationship Id="rId24" Type="http://schemas.openxmlformats.org/officeDocument/2006/relationships/hyperlink" Target="https://www.gov.scot/publications/scotlands-economic-strategy/" TargetMode="External"/><Relationship Id="rId32" Type="http://schemas.openxmlformats.org/officeDocument/2006/relationships/hyperlink" Target="https://beta.gov.scot/publications/cyber-resilience-strategy-scotland-public-sector-action-plan-2017-18/" TargetMode="External"/><Relationship Id="rId37" Type="http://schemas.openxmlformats.org/officeDocument/2006/relationships/hyperlink" Target="http://www.scotland.gov.uk/Topics/Government/Finance/spfm/PropertyManagement" TargetMode="External"/><Relationship Id="rId40" Type="http://schemas.openxmlformats.org/officeDocument/2006/relationships/hyperlink" Target="http://www.scotland.gov.uk/Topics/Government/Finance/spfm/lossesetc" TargetMode="External"/><Relationship Id="rId45" Type="http://schemas.openxmlformats.org/officeDocument/2006/relationships/hyperlink" Target="https://www.gov.scot/publications/scottish-public-finance-manual/grant-and-grant-in-aid/grant-and-grant-in-aid/" TargetMode="External"/><Relationship Id="rId53" Type="http://schemas.openxmlformats.org/officeDocument/2006/relationships/footer" Target="footer3.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gov.scot/publications/scottish-public-finance-manual/accountability/annex-1-memorandum-to-accountable-officers-scottish-administration/" TargetMode="External"/><Relationship Id="rId31" Type="http://schemas.openxmlformats.org/officeDocument/2006/relationships/hyperlink" Target="http://www.scotland.gov.uk/Topics/Government/Finance/spfm/risk" TargetMode="External"/><Relationship Id="rId44" Type="http://schemas.openxmlformats.org/officeDocument/2006/relationships/hyperlink" Target="http://www.scotland.gov.uk/Topics/Government/Finance/spfm/insurance"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tionalperformance.gov.scot/" TargetMode="External"/><Relationship Id="rId22" Type="http://schemas.openxmlformats.org/officeDocument/2006/relationships/hyperlink" Target="https://nationalperformance.gov.scot/" TargetMode="External"/><Relationship Id="rId27" Type="http://schemas.openxmlformats.org/officeDocument/2006/relationships/hyperlink" Target="http://www.scotland.gov.uk/Topics/Government/Finance/spfm/auditcommittees" TargetMode="External"/><Relationship Id="rId30" Type="http://schemas.openxmlformats.org/officeDocument/2006/relationships/hyperlink" Target="https://www.gov.scot/publications/audit-assurance-committee-handbook/" TargetMode="External"/><Relationship Id="rId35" Type="http://schemas.openxmlformats.org/officeDocument/2006/relationships/hyperlink" Target="http://www.scotland.gov.uk/Topics/Government/Finance/spfm/majinvest" TargetMode="External"/><Relationship Id="rId43" Type="http://schemas.openxmlformats.org/officeDocument/2006/relationships/hyperlink" Target="http://www.scotland.gov.uk/Topics/Government/Finance/spfm/payments"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scot/publications/scottish-public-finance-manual/best-value/best-value/" TargetMode="External"/><Relationship Id="rId25" Type="http://schemas.openxmlformats.org/officeDocument/2006/relationships/hyperlink" Target="https://www.gov.uk/government/publications/government-financial-reporting-manual-2020-21" TargetMode="External"/><Relationship Id="rId33" Type="http://schemas.openxmlformats.org/officeDocument/2006/relationships/hyperlink" Target="https://www.gov.scot/publications/scottish-public-finance-manual/certificates-of-assurance/certificates-of-assurance/" TargetMode="External"/><Relationship Id="rId38" Type="http://schemas.openxmlformats.org/officeDocument/2006/relationships/hyperlink" Target="http://www.scotland.gov.uk/Publications/2009/02/26142659/1" TargetMode="External"/><Relationship Id="rId46" Type="http://schemas.openxmlformats.org/officeDocument/2006/relationships/hyperlink" Target="https://www.gov.scot/publications/scottish-public-finance-manual/subsidy-control/subsidy-control/" TargetMode="External"/><Relationship Id="rId20" Type="http://schemas.openxmlformats.org/officeDocument/2006/relationships/hyperlink" Target="https://www.gov.scot/publications/scottish-public-finance-manual/accountability/annex-1-memorandum-to-accountable-officers-scottish-administration/" TargetMode="External"/><Relationship Id="rId41" Type="http://schemas.openxmlformats.org/officeDocument/2006/relationships/hyperlink" Target="http://www.scotland.gov.uk/Topics/Government/Finance/spfm/nonsalrewards"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scot/programme-for-government/" TargetMode="External"/><Relationship Id="rId23" Type="http://schemas.openxmlformats.org/officeDocument/2006/relationships/hyperlink" Target="https://www.gov.scot/programme-for-government/" TargetMode="External"/><Relationship Id="rId28" Type="http://schemas.openxmlformats.org/officeDocument/2006/relationships/hyperlink" Target="https://www.gov.scot/publications/scottish-public-finance-manual/annual-budget-and-accountability/annual-budgeting-process/" TargetMode="External"/><Relationship Id="rId36" Type="http://schemas.openxmlformats.org/officeDocument/2006/relationships/hyperlink" Target="http://www.scotland.gov.uk/Topics/Government/Finance/spfm/taxavoidance"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A43562464</value>
    </field>
    <field name="Objective-Title">
      <value order="0">Framework Document - Scottish Forestry - June 23</value>
    </field>
    <field name="Objective-Description">
      <value order="0">The accountability and governance arrangements for SF.  Sets out our relationship with SG/Ministers.</value>
    </field>
    <field name="Objective-CreationStamp">
      <value order="0">2023-05-03T12:57:09Z</value>
    </field>
    <field name="Objective-IsApproved">
      <value order="0">false</value>
    </field>
    <field name="Objective-IsPublished">
      <value order="0">true</value>
    </field>
    <field name="Objective-DatePublished">
      <value order="0">2023-10-09T16:02:35Z</value>
    </field>
    <field name="Objective-ModificationStamp">
      <value order="0">2023-10-09T16:02:35Z</value>
    </field>
    <field name="Objective-Owner">
      <value order="0">RIchmond, Marliese M (U321831)</value>
    </field>
    <field name="Objective-Path">
      <value order="0">Objective Global Folder:Scottish Forestry File Plan:Business Administration:Planning and Risk Management:Corporate Plan:Monitoring and Reporting - Corporate Plan (Scottish Forestry):Corporate Planning: Governance and Compliance Documents, and Key Working Papers: 2019-2024</value>
    </field>
    <field name="Objective-Parent">
      <value order="0">Corporate Planning: Governance and Compliance Documents, and Key Working Papers: 2019-2024</value>
    </field>
    <field name="Objective-State">
      <value order="0">Published</value>
    </field>
    <field name="Objective-VersionId">
      <value order="0">vA68215237</value>
    </field>
    <field name="Objective-Version">
      <value order="0">3.0</value>
    </field>
    <field name="Objective-VersionNumber">
      <value order="0">4</value>
    </field>
    <field name="Objective-VersionComment">
      <value order="0">Versioning</value>
    </field>
    <field name="Objective-FileNumber">
      <value order="0">POL/34574</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33F413CB41C4DA97A7823FC2FEE44" ma:contentTypeVersion="4" ma:contentTypeDescription="Create a new document." ma:contentTypeScope="" ma:versionID="7f3f7c1cb04741bb8243ba9ec03d8cfd">
  <xsd:schema xmlns:xsd="http://www.w3.org/2001/XMLSchema" xmlns:xs="http://www.w3.org/2001/XMLSchema" xmlns:p="http://schemas.microsoft.com/office/2006/metadata/properties" xmlns:ns2="a34ae1df-e594-4c9e-99c5-00afef38ae41" xmlns:ns3="37b1c204-4807-49b3-a8b5-704d2ab2bd0e" targetNamespace="http://schemas.microsoft.com/office/2006/metadata/properties" ma:root="true" ma:fieldsID="30f2aa7c1afda721ce2cb8d9f6ecb2d3" ns2:_="" ns3:_="">
    <xsd:import namespace="a34ae1df-e594-4c9e-99c5-00afef38ae41"/>
    <xsd:import namespace="37b1c204-4807-49b3-a8b5-704d2ab2b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ae1df-e594-4c9e-99c5-00afef38a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1c204-4807-49b3-a8b5-704d2ab2bd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0017F91-52FA-4ADF-AFDE-3D80E37158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31D2C0-FBC0-499F-8E5F-4B4DEF7D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ae1df-e594-4c9e-99c5-00afef38ae41"/>
    <ds:schemaRef ds:uri="37b1c204-4807-49b3-a8b5-704d2ab2b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0D61F-C772-4D83-A9BA-646FC2EC14FA}">
  <ds:schemaRefs>
    <ds:schemaRef ds:uri="http://schemas.microsoft.com/sharepoint/v3/contenttype/forms"/>
  </ds:schemaRefs>
</ds:datastoreItem>
</file>

<file path=customXml/itemProps5.xml><?xml version="1.0" encoding="utf-8"?>
<ds:datastoreItem xmlns:ds="http://schemas.openxmlformats.org/officeDocument/2006/customXml" ds:itemID="{266C34D5-E752-4D7A-A575-CC2578F5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6621</Words>
  <Characters>37608</Characters>
  <Application>Microsoft Office Word</Application>
  <DocSecurity>0</DocSecurity>
  <Lines>964</Lines>
  <Paragraphs>921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Edwards</dc:creator>
  <cp:keywords/>
  <dc:description/>
  <cp:lastModifiedBy>Cameron Edwards</cp:lastModifiedBy>
  <cp:revision>11</cp:revision>
  <dcterms:created xsi:type="dcterms:W3CDTF">2023-10-12T10:50:00Z</dcterms:created>
  <dcterms:modified xsi:type="dcterms:W3CDTF">2023-10-12T11:04:00Z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0x010100B3F33F413CB41C4DA97A7823FC2FEE44</vt:lpwstr>
  </property>
  <property fmtid="{D5CDD505-2E9C-101B-9397-08002B2CF9AE}" pid="3" name="Objective-Id">
    <vt:lpwstr>A43562464</vt:lpwstr>
  </property>
  <property fmtid="{D5CDD505-2E9C-101B-9397-08002B2CF9AE}" pid="4" name="Objective-Title">
    <vt:lpwstr>Framework Document - Scottish Forestry - June 23</vt:lpwstr>
  </property>
  <property fmtid="{D5CDD505-2E9C-101B-9397-08002B2CF9AE}" pid="5" name="Objective-Description">
    <vt:lpwstr>The accountability and governance arrangements for SF.  Sets out our relationship with SG/Ministers.</vt:lpwstr>
  </property>
  <property fmtid="{D5CDD505-2E9C-101B-9397-08002B2CF9AE}" pid="6" name="Objective-CreationStamp">
    <vt:filetime>2023-05-03T12:57:09Z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2023-10-09T16:02:35Z</vt:filetime>
  </property>
  <property fmtid="{D5CDD505-2E9C-101B-9397-08002B2CF9AE}" pid="10" name="Objective-ModificationStamp">
    <vt:filetime>2023-10-09T16:02:35Z</vt:filetime>
  </property>
  <property fmtid="{D5CDD505-2E9C-101B-9397-08002B2CF9AE}" pid="11" name="Objective-Owner">
    <vt:lpwstr>RIchmond, Marliese M (U321831)</vt:lpwstr>
  </property>
  <property fmtid="{D5CDD505-2E9C-101B-9397-08002B2CF9AE}" pid="12" name="Objective-Path">
    <vt:lpwstr>Objective Global Folder:Scottish Forestry File Plan:Business Administration:Planning and Risk Management:Corporate Plan:Monitoring and Reporting - Corporate Plan (Scottish Forestry):Corporate Planning: Governance and Compliance Documents, and Key Working Papers: 2019-2024</vt:lpwstr>
  </property>
  <property fmtid="{D5CDD505-2E9C-101B-9397-08002B2CF9AE}" pid="13" name="Objective-Parent">
    <vt:lpwstr>Corporate Planning: Governance and Compliance Documents, and Key Working Papers: 2019-2024</vt:lpwstr>
  </property>
  <property fmtid="{D5CDD505-2E9C-101B-9397-08002B2CF9AE}" pid="14" name="Objective-State">
    <vt:lpwstr>Published</vt:lpwstr>
  </property>
  <property fmtid="{D5CDD505-2E9C-101B-9397-08002B2CF9AE}" pid="15" name="Objective-VersionId">
    <vt:lpwstr>vA68215237</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Versioning</vt:lpwstr>
  </property>
  <property fmtid="{D5CDD505-2E9C-101B-9397-08002B2CF9AE}" pid="19" name="Objective-FileNumber">
    <vt:lpwstr>POL/34574</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