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777777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77777777"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p>
    <w:p w14:paraId="5E0FDBC4" w14:textId="77777777" w:rsidR="004D6BD8" w:rsidRPr="006228B7" w:rsidRDefault="004D6BD8" w:rsidP="007262FB">
      <w:pPr>
        <w:spacing w:after="0"/>
        <w:jc w:val="both"/>
        <w:rPr>
          <w:rFonts w:ascii="Arial" w:hAnsi="Arial" w:cs="Arial"/>
          <w:color w:val="000000" w:themeColor="text1"/>
          <w:sz w:val="24"/>
          <w:szCs w:val="24"/>
        </w:rPr>
      </w:pPr>
    </w:p>
    <w:p w14:paraId="216EE351" w14:textId="42E05623" w:rsidR="004D6BD8" w:rsidRPr="006228B7" w:rsidRDefault="00374330" w:rsidP="007262FB">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26 </w:t>
      </w:r>
      <w:r w:rsidR="00250CF3">
        <w:rPr>
          <w:rFonts w:ascii="Arial" w:hAnsi="Arial" w:cs="Arial"/>
          <w:b/>
          <w:color w:val="000000" w:themeColor="text1"/>
          <w:sz w:val="24"/>
          <w:szCs w:val="24"/>
        </w:rPr>
        <w:t>October</w:t>
      </w:r>
      <w:r w:rsidR="00041060">
        <w:rPr>
          <w:rFonts w:ascii="Arial" w:hAnsi="Arial" w:cs="Arial"/>
          <w:b/>
          <w:color w:val="000000" w:themeColor="text1"/>
          <w:sz w:val="24"/>
          <w:szCs w:val="24"/>
        </w:rPr>
        <w:t xml:space="preserve"> </w:t>
      </w:r>
      <w:r w:rsidR="009E6D88">
        <w:rPr>
          <w:rFonts w:ascii="Arial" w:hAnsi="Arial" w:cs="Arial"/>
          <w:b/>
          <w:color w:val="000000" w:themeColor="text1"/>
          <w:sz w:val="24"/>
          <w:szCs w:val="24"/>
        </w:rPr>
        <w:t>2022</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2565B9B2"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Zahid Deen (</w:t>
      </w:r>
      <w:proofErr w:type="spellStart"/>
      <w:r w:rsidRPr="006228B7">
        <w:rPr>
          <w:rFonts w:ascii="Arial" w:hAnsi="Arial" w:cs="Arial"/>
          <w:color w:val="000000" w:themeColor="text1"/>
          <w:sz w:val="24"/>
          <w:szCs w:val="24"/>
        </w:rPr>
        <w:t>ZD</w:t>
      </w:r>
      <w:proofErr w:type="spellEnd"/>
      <w:r w:rsidRPr="006228B7">
        <w:rPr>
          <w:rFonts w:ascii="Arial" w:hAnsi="Arial" w:cs="Arial"/>
          <w:color w:val="000000" w:themeColor="text1"/>
          <w:sz w:val="24"/>
          <w:szCs w:val="24"/>
        </w:rPr>
        <w:t>)</w:t>
      </w:r>
      <w:r w:rsidR="006228B7" w:rsidRPr="006228B7">
        <w:rPr>
          <w:rFonts w:ascii="Arial" w:hAnsi="Arial" w:cs="Arial"/>
          <w:color w:val="000000" w:themeColor="text1"/>
          <w:sz w:val="24"/>
          <w:szCs w:val="24"/>
        </w:rPr>
        <w:t xml:space="preserve">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28C20553"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0EF041F0"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p>
    <w:p w14:paraId="321E5A8C" w14:textId="30E3F8FB" w:rsidR="004A5163" w:rsidRPr="006228B7" w:rsidRDefault="004A5163" w:rsidP="00041060">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Marelle Dalziel (MD) – for items 2, 3</w:t>
      </w:r>
    </w:p>
    <w:p w14:paraId="58BD2F40" w14:textId="77777777" w:rsidR="009E6D88" w:rsidRPr="006228B7" w:rsidRDefault="009E6D88"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543E86F6" w14:textId="77777777" w:rsidR="00272C96" w:rsidRPr="006228B7" w:rsidRDefault="00272C96" w:rsidP="00272C96">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Ross </w:t>
      </w:r>
      <w:proofErr w:type="spellStart"/>
      <w:r w:rsidRPr="006228B7">
        <w:rPr>
          <w:rFonts w:ascii="Arial" w:hAnsi="Arial" w:cs="Arial"/>
          <w:color w:val="000000" w:themeColor="text1"/>
          <w:sz w:val="24"/>
          <w:szCs w:val="24"/>
        </w:rPr>
        <w:t>MacHardie</w:t>
      </w:r>
      <w:proofErr w:type="spellEnd"/>
      <w:r w:rsidRPr="006228B7">
        <w:rPr>
          <w:rFonts w:ascii="Arial" w:hAnsi="Arial" w:cs="Arial"/>
          <w:color w:val="000000" w:themeColor="text1"/>
          <w:sz w:val="24"/>
          <w:szCs w:val="24"/>
        </w:rPr>
        <w:t xml:space="preserv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2EACA59F" w14:textId="77777777" w:rsidR="006228B7" w:rsidRPr="006228B7" w:rsidRDefault="006228B7" w:rsidP="006228B7">
      <w:pPr>
        <w:tabs>
          <w:tab w:val="left" w:pos="5812"/>
        </w:tabs>
        <w:spacing w:after="0"/>
        <w:rPr>
          <w:rFonts w:ascii="Arial" w:hAnsi="Arial" w:cs="Arial"/>
          <w:color w:val="000000" w:themeColor="text1"/>
          <w:sz w:val="24"/>
          <w:szCs w:val="24"/>
        </w:rPr>
      </w:pPr>
    </w:p>
    <w:p w14:paraId="305A8042" w14:textId="77777777" w:rsidR="006228B7" w:rsidRPr="006228B7" w:rsidRDefault="006228B7" w:rsidP="006228B7">
      <w:pPr>
        <w:tabs>
          <w:tab w:val="left" w:pos="5812"/>
        </w:tabs>
        <w:spacing w:after="0"/>
        <w:rPr>
          <w:rFonts w:ascii="Arial" w:hAnsi="Arial" w:cs="Arial"/>
          <w:color w:val="000000" w:themeColor="text1"/>
          <w:sz w:val="24"/>
          <w:szCs w:val="24"/>
        </w:rPr>
        <w:sectPr w:rsidR="006228B7" w:rsidRPr="006228B7" w:rsidSect="006228B7">
          <w:type w:val="continuous"/>
          <w:pgSz w:w="11906" w:h="16838" w:code="9"/>
          <w:pgMar w:top="1440" w:right="1440" w:bottom="1440" w:left="1440" w:header="720" w:footer="720" w:gutter="0"/>
          <w:cols w:num="2" w:space="708"/>
          <w:docGrid w:linePitch="360"/>
        </w:sectPr>
      </w:pPr>
    </w:p>
    <w:p w14:paraId="1AF71FFF" w14:textId="77777777" w:rsidR="006228B7" w:rsidRPr="006228B7" w:rsidRDefault="006228B7" w:rsidP="006228B7">
      <w:pPr>
        <w:tabs>
          <w:tab w:val="left" w:pos="5812"/>
        </w:tabs>
        <w:spacing w:after="0"/>
        <w:rPr>
          <w:rFonts w:ascii="Arial" w:hAnsi="Arial" w:cs="Arial"/>
          <w:b/>
          <w:color w:val="000000" w:themeColor="text1"/>
          <w:sz w:val="24"/>
          <w:szCs w:val="24"/>
        </w:rPr>
      </w:pPr>
    </w:p>
    <w:p w14:paraId="15934012" w14:textId="1A8F094B" w:rsidR="004D6BD8" w:rsidRDefault="004D6BD8" w:rsidP="00041060">
      <w:pPr>
        <w:pStyle w:val="ListParagraph"/>
        <w:numPr>
          <w:ilvl w:val="0"/>
          <w:numId w:val="3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Minutes and actions of previous meeting </w:t>
      </w:r>
    </w:p>
    <w:p w14:paraId="7C6434D2" w14:textId="62CD084B" w:rsidR="00041060" w:rsidRDefault="00041060" w:rsidP="00041060">
      <w:pPr>
        <w:spacing w:after="0"/>
        <w:jc w:val="both"/>
        <w:rPr>
          <w:rFonts w:ascii="Arial" w:hAnsi="Arial" w:cs="Arial"/>
          <w:b/>
          <w:color w:val="000000" w:themeColor="text1"/>
          <w:sz w:val="24"/>
          <w:szCs w:val="24"/>
        </w:rPr>
      </w:pPr>
    </w:p>
    <w:p w14:paraId="6EC3FE09" w14:textId="23971FA3" w:rsidR="00250CF3" w:rsidRDefault="004A1533" w:rsidP="00041060">
      <w:pPr>
        <w:spacing w:after="0"/>
        <w:jc w:val="both"/>
        <w:rPr>
          <w:rFonts w:ascii="Arial" w:hAnsi="Arial" w:cs="Arial"/>
          <w:bCs/>
          <w:color w:val="000000" w:themeColor="text1"/>
          <w:sz w:val="24"/>
          <w:szCs w:val="24"/>
        </w:rPr>
      </w:pPr>
      <w:r w:rsidRPr="004A1533">
        <w:rPr>
          <w:rFonts w:ascii="Arial" w:hAnsi="Arial" w:cs="Arial"/>
          <w:bCs/>
          <w:color w:val="000000" w:themeColor="text1"/>
          <w:sz w:val="24"/>
          <w:szCs w:val="24"/>
        </w:rPr>
        <w:t xml:space="preserve">On </w:t>
      </w:r>
      <w:r>
        <w:rPr>
          <w:rFonts w:ascii="Arial" w:hAnsi="Arial" w:cs="Arial"/>
          <w:bCs/>
          <w:color w:val="000000" w:themeColor="text1"/>
          <w:sz w:val="24"/>
          <w:szCs w:val="24"/>
        </w:rPr>
        <w:t xml:space="preserve">post creations, it was clarified that the post of </w:t>
      </w:r>
      <w:r w:rsidRPr="004A1533">
        <w:rPr>
          <w:rFonts w:ascii="Arial" w:hAnsi="Arial" w:cs="Arial"/>
          <w:bCs/>
          <w:color w:val="000000" w:themeColor="text1"/>
          <w:sz w:val="24"/>
          <w:szCs w:val="24"/>
        </w:rPr>
        <w:t>Professional Support to the Chief Forester</w:t>
      </w:r>
      <w:r>
        <w:rPr>
          <w:rFonts w:ascii="Arial" w:hAnsi="Arial" w:cs="Arial"/>
          <w:bCs/>
          <w:color w:val="000000" w:themeColor="text1"/>
          <w:sz w:val="24"/>
          <w:szCs w:val="24"/>
        </w:rPr>
        <w:t xml:space="preserve"> was an existing full time post which had been offered to the current postholder as a development opportunity. The decision was to confirm the occupant as permanent in the post, and </w:t>
      </w:r>
      <w:r w:rsidR="00375CC5">
        <w:rPr>
          <w:rFonts w:ascii="Arial" w:hAnsi="Arial" w:cs="Arial"/>
          <w:bCs/>
          <w:color w:val="000000" w:themeColor="text1"/>
          <w:sz w:val="24"/>
          <w:szCs w:val="24"/>
        </w:rPr>
        <w:t>to review the post’s scope to align with the expiry of the current Chief Forester’s appointment in July 2023.</w:t>
      </w:r>
    </w:p>
    <w:p w14:paraId="77A567CF" w14:textId="1F8C67DD" w:rsidR="00375CC5" w:rsidRDefault="00375CC5" w:rsidP="00041060">
      <w:pPr>
        <w:spacing w:after="0"/>
        <w:jc w:val="both"/>
        <w:rPr>
          <w:rFonts w:ascii="Arial" w:hAnsi="Arial" w:cs="Arial"/>
          <w:bCs/>
          <w:color w:val="000000" w:themeColor="text1"/>
          <w:sz w:val="24"/>
          <w:szCs w:val="24"/>
        </w:rPr>
      </w:pPr>
    </w:p>
    <w:p w14:paraId="68793FE8" w14:textId="3B6F29D3" w:rsidR="00375CC5" w:rsidRPr="004A1533" w:rsidRDefault="00375CC5"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minutes thus amended were agreed.</w:t>
      </w:r>
    </w:p>
    <w:p w14:paraId="3DBD659E" w14:textId="1966BA42" w:rsidR="00041060" w:rsidRDefault="00041060" w:rsidP="00041060">
      <w:pPr>
        <w:spacing w:after="0"/>
        <w:jc w:val="both"/>
        <w:rPr>
          <w:rFonts w:ascii="Arial" w:hAnsi="Arial" w:cs="Arial"/>
          <w:bCs/>
          <w:color w:val="000000" w:themeColor="text1"/>
          <w:sz w:val="24"/>
          <w:szCs w:val="24"/>
        </w:rPr>
      </w:pPr>
    </w:p>
    <w:p w14:paraId="15043E6F" w14:textId="61A07B49" w:rsidR="00041060" w:rsidRDefault="00041060"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On outstanding actions:</w:t>
      </w:r>
    </w:p>
    <w:p w14:paraId="25DA026D" w14:textId="41852E4E" w:rsidR="004A5163" w:rsidRPr="0012758E" w:rsidRDefault="00374330" w:rsidP="0012758E">
      <w:pPr>
        <w:pStyle w:val="ListParagraph"/>
        <w:numPr>
          <w:ilvl w:val="0"/>
          <w:numId w:val="44"/>
        </w:numPr>
        <w:spacing w:after="0"/>
        <w:jc w:val="both"/>
        <w:rPr>
          <w:rFonts w:ascii="Arial" w:hAnsi="Arial" w:cs="Arial"/>
          <w:bCs/>
          <w:color w:val="000000" w:themeColor="text1"/>
          <w:sz w:val="24"/>
          <w:szCs w:val="24"/>
        </w:rPr>
      </w:pPr>
      <w:proofErr w:type="spellStart"/>
      <w:r w:rsidRPr="00374330">
        <w:rPr>
          <w:rFonts w:ascii="Arial" w:hAnsi="Arial" w:cs="Arial"/>
          <w:bCs/>
          <w:color w:val="000000" w:themeColor="text1"/>
          <w:sz w:val="24"/>
          <w:szCs w:val="24"/>
        </w:rPr>
        <w:t>AP6</w:t>
      </w:r>
      <w:proofErr w:type="spellEnd"/>
      <w:r w:rsidRPr="00374330">
        <w:rPr>
          <w:rFonts w:ascii="Arial" w:hAnsi="Arial" w:cs="Arial"/>
          <w:bCs/>
          <w:color w:val="000000" w:themeColor="text1"/>
          <w:sz w:val="24"/>
          <w:szCs w:val="24"/>
        </w:rPr>
        <w:t>/May 22</w:t>
      </w:r>
      <w:r>
        <w:rPr>
          <w:rFonts w:ascii="Arial" w:hAnsi="Arial" w:cs="Arial"/>
          <w:bCs/>
          <w:color w:val="000000" w:themeColor="text1"/>
          <w:sz w:val="24"/>
          <w:szCs w:val="24"/>
        </w:rPr>
        <w:t xml:space="preserve">, Health &amp; Safety policy </w:t>
      </w:r>
      <w:r w:rsidR="004A5163" w:rsidRPr="0012758E">
        <w:rPr>
          <w:rFonts w:ascii="Arial" w:hAnsi="Arial" w:cs="Arial"/>
          <w:bCs/>
          <w:color w:val="000000" w:themeColor="text1"/>
          <w:sz w:val="24"/>
          <w:szCs w:val="24"/>
        </w:rPr>
        <w:t>– BC noted that the Health &amp; Safety policy statement would be brought to the next SET, together with a RAG assessment of associated challenges.</w:t>
      </w:r>
    </w:p>
    <w:p w14:paraId="4DBB3954" w14:textId="58044940" w:rsidR="00374330" w:rsidRPr="0012758E" w:rsidRDefault="00374330" w:rsidP="00374330">
      <w:pPr>
        <w:pStyle w:val="ListParagraph"/>
        <w:numPr>
          <w:ilvl w:val="0"/>
          <w:numId w:val="44"/>
        </w:numPr>
        <w:spacing w:after="0"/>
        <w:jc w:val="both"/>
        <w:rPr>
          <w:rFonts w:ascii="Arial" w:hAnsi="Arial" w:cs="Arial"/>
          <w:bCs/>
          <w:color w:val="000000" w:themeColor="text1"/>
          <w:sz w:val="24"/>
          <w:szCs w:val="24"/>
        </w:rPr>
      </w:pPr>
      <w:proofErr w:type="spellStart"/>
      <w:r w:rsidRPr="00374330">
        <w:rPr>
          <w:rFonts w:ascii="Arial" w:hAnsi="Arial" w:cs="Arial"/>
          <w:bCs/>
          <w:color w:val="000000" w:themeColor="text1"/>
          <w:sz w:val="24"/>
          <w:szCs w:val="24"/>
        </w:rPr>
        <w:t>AP3</w:t>
      </w:r>
      <w:proofErr w:type="spellEnd"/>
      <w:r w:rsidRPr="00374330">
        <w:rPr>
          <w:rFonts w:ascii="Arial" w:hAnsi="Arial" w:cs="Arial"/>
          <w:bCs/>
          <w:color w:val="000000" w:themeColor="text1"/>
          <w:sz w:val="24"/>
          <w:szCs w:val="24"/>
        </w:rPr>
        <w:t>/Sep 22</w:t>
      </w:r>
      <w:r>
        <w:rPr>
          <w:rFonts w:ascii="Arial" w:hAnsi="Arial" w:cs="Arial"/>
          <w:bCs/>
          <w:color w:val="000000" w:themeColor="text1"/>
          <w:sz w:val="24"/>
          <w:szCs w:val="24"/>
        </w:rPr>
        <w:t>, estates decisions – noted as closed.</w:t>
      </w:r>
    </w:p>
    <w:p w14:paraId="6ECC83AB" w14:textId="2159E932" w:rsidR="004A5163" w:rsidRDefault="00374330" w:rsidP="0012758E">
      <w:pPr>
        <w:pStyle w:val="ListParagraph"/>
        <w:numPr>
          <w:ilvl w:val="0"/>
          <w:numId w:val="44"/>
        </w:numPr>
        <w:spacing w:after="0"/>
        <w:jc w:val="both"/>
        <w:rPr>
          <w:rFonts w:ascii="Arial" w:hAnsi="Arial" w:cs="Arial"/>
          <w:bCs/>
          <w:color w:val="000000" w:themeColor="text1"/>
          <w:sz w:val="24"/>
          <w:szCs w:val="24"/>
        </w:rPr>
      </w:pPr>
      <w:proofErr w:type="spellStart"/>
      <w:r w:rsidRPr="00374330">
        <w:rPr>
          <w:rFonts w:ascii="Arial" w:hAnsi="Arial" w:cs="Arial"/>
          <w:bCs/>
          <w:color w:val="000000" w:themeColor="text1"/>
          <w:sz w:val="24"/>
          <w:szCs w:val="24"/>
        </w:rPr>
        <w:t>AP4</w:t>
      </w:r>
      <w:proofErr w:type="spellEnd"/>
      <w:r w:rsidRPr="00374330">
        <w:rPr>
          <w:rFonts w:ascii="Arial" w:hAnsi="Arial" w:cs="Arial"/>
          <w:bCs/>
          <w:color w:val="000000" w:themeColor="text1"/>
          <w:sz w:val="24"/>
          <w:szCs w:val="24"/>
        </w:rPr>
        <w:t>/Sep 22</w:t>
      </w:r>
      <w:r>
        <w:rPr>
          <w:rFonts w:ascii="Arial" w:hAnsi="Arial" w:cs="Arial"/>
          <w:bCs/>
          <w:color w:val="000000" w:themeColor="text1"/>
          <w:sz w:val="24"/>
          <w:szCs w:val="24"/>
        </w:rPr>
        <w:t>,</w:t>
      </w:r>
      <w:r w:rsidR="004A5163" w:rsidRPr="0012758E">
        <w:rPr>
          <w:rFonts w:ascii="Arial" w:hAnsi="Arial" w:cs="Arial"/>
          <w:bCs/>
          <w:color w:val="000000" w:themeColor="text1"/>
          <w:sz w:val="24"/>
          <w:szCs w:val="24"/>
        </w:rPr>
        <w:t xml:space="preserve"> </w:t>
      </w:r>
      <w:r>
        <w:rPr>
          <w:rFonts w:ascii="Arial" w:hAnsi="Arial" w:cs="Arial"/>
          <w:bCs/>
          <w:color w:val="000000" w:themeColor="text1"/>
          <w:sz w:val="24"/>
          <w:szCs w:val="24"/>
        </w:rPr>
        <w:t>A</w:t>
      </w:r>
      <w:r w:rsidR="004A5163" w:rsidRPr="0012758E">
        <w:rPr>
          <w:rFonts w:ascii="Arial" w:hAnsi="Arial" w:cs="Arial"/>
          <w:bCs/>
          <w:color w:val="000000" w:themeColor="text1"/>
          <w:sz w:val="24"/>
          <w:szCs w:val="24"/>
        </w:rPr>
        <w:t>gricultural policy – AH undertook to report back to the November meeting.</w:t>
      </w:r>
    </w:p>
    <w:p w14:paraId="35711DD7" w14:textId="7EDDF725" w:rsidR="00041060" w:rsidRDefault="00041060" w:rsidP="00041060">
      <w:pPr>
        <w:spacing w:after="0"/>
        <w:jc w:val="both"/>
        <w:rPr>
          <w:rFonts w:ascii="Arial" w:hAnsi="Arial" w:cs="Arial"/>
          <w:bCs/>
          <w:color w:val="000000" w:themeColor="text1"/>
          <w:sz w:val="24"/>
          <w:szCs w:val="24"/>
        </w:rPr>
      </w:pPr>
    </w:p>
    <w:p w14:paraId="245F5478" w14:textId="77777777" w:rsidR="004A5163" w:rsidRDefault="004A5163" w:rsidP="00041060">
      <w:pPr>
        <w:spacing w:after="0"/>
        <w:jc w:val="both"/>
        <w:rPr>
          <w:rFonts w:ascii="Arial" w:hAnsi="Arial" w:cs="Arial"/>
          <w:b/>
          <w:color w:val="000000" w:themeColor="text1"/>
          <w:sz w:val="24"/>
          <w:szCs w:val="24"/>
        </w:rPr>
      </w:pPr>
    </w:p>
    <w:p w14:paraId="6F6E7342" w14:textId="68841BDA" w:rsidR="00250CF3" w:rsidRDefault="00250CF3" w:rsidP="00250CF3">
      <w:pPr>
        <w:spacing w:after="0"/>
        <w:jc w:val="both"/>
        <w:rPr>
          <w:rFonts w:ascii="Arial" w:hAnsi="Arial" w:cs="Arial"/>
          <w:bCs/>
          <w:color w:val="000000" w:themeColor="text1"/>
          <w:sz w:val="24"/>
          <w:szCs w:val="24"/>
        </w:rPr>
      </w:pPr>
      <w:r w:rsidRPr="004A5163">
        <w:rPr>
          <w:rFonts w:ascii="Arial" w:hAnsi="Arial" w:cs="Arial"/>
          <w:b/>
          <w:color w:val="000000" w:themeColor="text1"/>
          <w:sz w:val="24"/>
          <w:szCs w:val="24"/>
        </w:rPr>
        <w:t>Workforce plan:</w:t>
      </w:r>
    </w:p>
    <w:p w14:paraId="2F2D6F62" w14:textId="34D39372" w:rsidR="004A5163" w:rsidRDefault="004A5163" w:rsidP="00250CF3">
      <w:pPr>
        <w:spacing w:after="0"/>
        <w:jc w:val="both"/>
        <w:rPr>
          <w:rFonts w:ascii="Arial" w:hAnsi="Arial" w:cs="Arial"/>
          <w:bCs/>
          <w:color w:val="000000" w:themeColor="text1"/>
          <w:sz w:val="24"/>
          <w:szCs w:val="24"/>
        </w:rPr>
      </w:pPr>
    </w:p>
    <w:p w14:paraId="33CC4339" w14:textId="551E4EB4" w:rsidR="004A5163" w:rsidRDefault="004A5163"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MD presented the report, noting the recommendation from auditors that a workforce plan be developed, and the variety of work that was already underway regarding learning and skills, equality and diversity, and the upcoming development of SF’s new Corporate Plan.</w:t>
      </w:r>
    </w:p>
    <w:p w14:paraId="71922708" w14:textId="77777777" w:rsidR="004A5163" w:rsidRPr="004A5163" w:rsidRDefault="004A5163" w:rsidP="00250CF3">
      <w:pPr>
        <w:spacing w:after="0"/>
        <w:jc w:val="both"/>
        <w:rPr>
          <w:rFonts w:ascii="Arial" w:hAnsi="Arial" w:cs="Arial"/>
          <w:b/>
          <w:color w:val="000000" w:themeColor="text1"/>
          <w:sz w:val="24"/>
          <w:szCs w:val="24"/>
        </w:rPr>
      </w:pPr>
    </w:p>
    <w:p w14:paraId="1425DD19" w14:textId="2AFBD1C6" w:rsidR="00250CF3" w:rsidRDefault="004A5163"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In discussion, SET highlighted the importance of ensuring succession planning, particularly where singleton skills were in evidence. HM suggested that the Plan take consideration of trends not just within SF but in partners and external organisations, and that arrangements for </w:t>
      </w:r>
      <w:r w:rsidR="00250CF3" w:rsidRPr="00250CF3">
        <w:rPr>
          <w:rFonts w:ascii="Arial" w:hAnsi="Arial" w:cs="Arial"/>
          <w:bCs/>
          <w:color w:val="000000" w:themeColor="text1"/>
          <w:sz w:val="24"/>
          <w:szCs w:val="24"/>
        </w:rPr>
        <w:t>monitoring and review should take into account staff survey feedback.</w:t>
      </w:r>
    </w:p>
    <w:p w14:paraId="19AB6BCE" w14:textId="60536D44" w:rsidR="004A5163" w:rsidRDefault="004A5163" w:rsidP="00250CF3">
      <w:pPr>
        <w:spacing w:after="0"/>
        <w:jc w:val="both"/>
        <w:rPr>
          <w:rFonts w:ascii="Arial" w:hAnsi="Arial" w:cs="Arial"/>
          <w:bCs/>
          <w:color w:val="000000" w:themeColor="text1"/>
          <w:sz w:val="24"/>
          <w:szCs w:val="24"/>
        </w:rPr>
      </w:pPr>
    </w:p>
    <w:p w14:paraId="7B93A2B7" w14:textId="71B155CC" w:rsidR="004A5163" w:rsidRDefault="004A5163"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SET noted ongoing difficulties in sourcing the necessary</w:t>
      </w:r>
      <w:r w:rsidR="00936BF3">
        <w:rPr>
          <w:rFonts w:ascii="Arial" w:hAnsi="Arial" w:cs="Arial"/>
          <w:bCs/>
          <w:color w:val="000000" w:themeColor="text1"/>
          <w:sz w:val="24"/>
          <w:szCs w:val="24"/>
        </w:rPr>
        <w:t xml:space="preserve"> data and</w:t>
      </w:r>
      <w:r>
        <w:rPr>
          <w:rFonts w:ascii="Arial" w:hAnsi="Arial" w:cs="Arial"/>
          <w:bCs/>
          <w:color w:val="000000" w:themeColor="text1"/>
          <w:sz w:val="24"/>
          <w:szCs w:val="24"/>
        </w:rPr>
        <w:t xml:space="preserve"> monitoring information from </w:t>
      </w:r>
      <w:r w:rsidR="00936BF3">
        <w:rPr>
          <w:rFonts w:ascii="Arial" w:hAnsi="Arial" w:cs="Arial"/>
          <w:bCs/>
          <w:color w:val="000000" w:themeColor="text1"/>
          <w:sz w:val="24"/>
          <w:szCs w:val="24"/>
        </w:rPr>
        <w:t xml:space="preserve">the </w:t>
      </w:r>
      <w:r>
        <w:rPr>
          <w:rFonts w:ascii="Arial" w:hAnsi="Arial" w:cs="Arial"/>
          <w:bCs/>
          <w:color w:val="000000" w:themeColor="text1"/>
          <w:sz w:val="24"/>
          <w:szCs w:val="24"/>
        </w:rPr>
        <w:t xml:space="preserve">current HR management system, and requested that </w:t>
      </w:r>
      <w:r w:rsidR="00936BF3">
        <w:rPr>
          <w:rFonts w:ascii="Arial" w:hAnsi="Arial" w:cs="Arial"/>
          <w:bCs/>
          <w:color w:val="000000" w:themeColor="text1"/>
          <w:sz w:val="24"/>
          <w:szCs w:val="24"/>
        </w:rPr>
        <w:t xml:space="preserve">the Service Level Agreement with Forestry &amp; Land Scotland </w:t>
      </w:r>
      <w:r>
        <w:rPr>
          <w:rFonts w:ascii="Arial" w:hAnsi="Arial" w:cs="Arial"/>
          <w:bCs/>
          <w:color w:val="000000" w:themeColor="text1"/>
          <w:sz w:val="24"/>
          <w:szCs w:val="24"/>
        </w:rPr>
        <w:t xml:space="preserve">be reviewed to confirm </w:t>
      </w:r>
      <w:r w:rsidR="00936BF3">
        <w:rPr>
          <w:rFonts w:ascii="Arial" w:hAnsi="Arial" w:cs="Arial"/>
          <w:bCs/>
          <w:color w:val="000000" w:themeColor="text1"/>
          <w:sz w:val="24"/>
          <w:szCs w:val="24"/>
        </w:rPr>
        <w:t>the agreed level of provision.</w:t>
      </w:r>
    </w:p>
    <w:p w14:paraId="3A0BA73A" w14:textId="4961929E" w:rsidR="00936BF3" w:rsidRPr="00936BF3" w:rsidRDefault="00936BF3" w:rsidP="00936BF3">
      <w:pPr>
        <w:pStyle w:val="ListParagraph"/>
        <w:numPr>
          <w:ilvl w:val="0"/>
          <w:numId w:val="42"/>
        </w:numPr>
        <w:spacing w:after="0"/>
        <w:jc w:val="both"/>
        <w:rPr>
          <w:rFonts w:ascii="Arial" w:hAnsi="Arial" w:cs="Arial"/>
          <w:b/>
          <w:color w:val="000000" w:themeColor="text1"/>
          <w:sz w:val="24"/>
          <w:szCs w:val="24"/>
        </w:rPr>
      </w:pPr>
      <w:bookmarkStart w:id="0" w:name="_Hlk118278395"/>
      <w:r w:rsidRPr="00936BF3">
        <w:rPr>
          <w:rFonts w:ascii="Arial" w:hAnsi="Arial" w:cs="Arial"/>
          <w:b/>
          <w:color w:val="000000" w:themeColor="text1"/>
          <w:sz w:val="24"/>
          <w:szCs w:val="24"/>
        </w:rPr>
        <w:t xml:space="preserve">Action: </w:t>
      </w:r>
      <w:proofErr w:type="spellStart"/>
      <w:r w:rsidRPr="00936BF3">
        <w:rPr>
          <w:rFonts w:ascii="Arial" w:hAnsi="Arial" w:cs="Arial"/>
          <w:b/>
          <w:color w:val="000000" w:themeColor="text1"/>
          <w:sz w:val="24"/>
          <w:szCs w:val="24"/>
        </w:rPr>
        <w:t>ZD</w:t>
      </w:r>
      <w:proofErr w:type="spellEnd"/>
      <w:r w:rsidRPr="00936BF3">
        <w:rPr>
          <w:rFonts w:ascii="Arial" w:hAnsi="Arial" w:cs="Arial"/>
          <w:b/>
          <w:color w:val="000000" w:themeColor="text1"/>
          <w:sz w:val="24"/>
          <w:szCs w:val="24"/>
        </w:rPr>
        <w:t xml:space="preserve"> to review </w:t>
      </w:r>
      <w:r w:rsidR="00374330">
        <w:rPr>
          <w:rFonts w:ascii="Arial" w:hAnsi="Arial" w:cs="Arial"/>
          <w:b/>
          <w:color w:val="000000" w:themeColor="text1"/>
          <w:sz w:val="24"/>
          <w:szCs w:val="24"/>
        </w:rPr>
        <w:t xml:space="preserve">FLS </w:t>
      </w:r>
      <w:r w:rsidRPr="00936BF3">
        <w:rPr>
          <w:rFonts w:ascii="Arial" w:hAnsi="Arial" w:cs="Arial"/>
          <w:b/>
          <w:color w:val="000000" w:themeColor="text1"/>
          <w:sz w:val="24"/>
          <w:szCs w:val="24"/>
        </w:rPr>
        <w:t>SLA</w:t>
      </w:r>
      <w:r w:rsidR="00374330">
        <w:rPr>
          <w:rFonts w:ascii="Arial" w:hAnsi="Arial" w:cs="Arial"/>
          <w:b/>
          <w:color w:val="000000" w:themeColor="text1"/>
          <w:sz w:val="24"/>
          <w:szCs w:val="24"/>
        </w:rPr>
        <w:t xml:space="preserve"> to confirm agreed service level</w:t>
      </w:r>
    </w:p>
    <w:bookmarkEnd w:id="0"/>
    <w:p w14:paraId="0B9FC1C8" w14:textId="0C6371EE" w:rsidR="00250CF3" w:rsidRDefault="00250CF3" w:rsidP="00250CF3">
      <w:pPr>
        <w:spacing w:after="0"/>
        <w:jc w:val="both"/>
        <w:rPr>
          <w:rFonts w:ascii="Arial" w:hAnsi="Arial" w:cs="Arial"/>
          <w:bCs/>
          <w:color w:val="000000" w:themeColor="text1"/>
          <w:sz w:val="24"/>
          <w:szCs w:val="24"/>
        </w:rPr>
      </w:pPr>
    </w:p>
    <w:p w14:paraId="5E1664DE" w14:textId="6184A9D0" w:rsidR="00936BF3" w:rsidRDefault="00936BF3"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DS noted that the audit recommendation was for a high-level Workforce Strategy, and noted the need to avoid duplication with existing strategies and action plans. HM noted the importance of addressing the intersectionality of those plans and strategies, including</w:t>
      </w:r>
      <w:r w:rsidRPr="00250CF3">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the </w:t>
      </w:r>
      <w:r w:rsidRPr="00250CF3">
        <w:rPr>
          <w:rFonts w:ascii="Arial" w:hAnsi="Arial" w:cs="Arial"/>
          <w:bCs/>
          <w:color w:val="000000" w:themeColor="text1"/>
          <w:sz w:val="24"/>
          <w:szCs w:val="24"/>
        </w:rPr>
        <w:t>Target Operating Model and Improvement Plan</w:t>
      </w:r>
      <w:r>
        <w:rPr>
          <w:rFonts w:ascii="Arial" w:hAnsi="Arial" w:cs="Arial"/>
          <w:bCs/>
          <w:color w:val="000000" w:themeColor="text1"/>
          <w:sz w:val="24"/>
          <w:szCs w:val="24"/>
        </w:rPr>
        <w:t>.</w:t>
      </w:r>
    </w:p>
    <w:p w14:paraId="39736FDF" w14:textId="1C9799A7" w:rsidR="00936BF3" w:rsidRDefault="00936BF3" w:rsidP="00250CF3">
      <w:pPr>
        <w:spacing w:after="0"/>
        <w:jc w:val="both"/>
        <w:rPr>
          <w:rFonts w:ascii="Arial" w:hAnsi="Arial" w:cs="Arial"/>
          <w:bCs/>
          <w:color w:val="000000" w:themeColor="text1"/>
          <w:sz w:val="24"/>
          <w:szCs w:val="24"/>
        </w:rPr>
      </w:pPr>
    </w:p>
    <w:p w14:paraId="7EEE54C3" w14:textId="523FC548" w:rsidR="00936BF3" w:rsidRDefault="001B1E03" w:rsidP="00250CF3">
      <w:pPr>
        <w:spacing w:after="0"/>
        <w:jc w:val="both"/>
        <w:rPr>
          <w:rFonts w:ascii="Arial" w:hAnsi="Arial" w:cs="Arial"/>
          <w:bCs/>
          <w:color w:val="000000" w:themeColor="text1"/>
          <w:sz w:val="24"/>
          <w:szCs w:val="24"/>
        </w:rPr>
      </w:pPr>
      <w:r w:rsidRPr="001B1E03">
        <w:rPr>
          <w:rFonts w:ascii="Arial" w:hAnsi="Arial" w:cs="Arial"/>
          <w:b/>
          <w:color w:val="000000" w:themeColor="text1"/>
          <w:sz w:val="24"/>
          <w:szCs w:val="24"/>
        </w:rPr>
        <w:t>It was agreed</w:t>
      </w:r>
      <w:r>
        <w:rPr>
          <w:rFonts w:ascii="Arial" w:hAnsi="Arial" w:cs="Arial"/>
          <w:bCs/>
          <w:color w:val="000000" w:themeColor="text1"/>
          <w:sz w:val="24"/>
          <w:szCs w:val="24"/>
        </w:rPr>
        <w:t xml:space="preserve"> that a high-level Workforce Strategy be developed using existing resources, for approval by SET by its April meeting.</w:t>
      </w:r>
    </w:p>
    <w:p w14:paraId="572A322B" w14:textId="7A779C9F" w:rsidR="00936BF3" w:rsidRPr="0012758E" w:rsidRDefault="001B1E03" w:rsidP="001B1E03">
      <w:pPr>
        <w:pStyle w:val="ListParagraph"/>
        <w:numPr>
          <w:ilvl w:val="0"/>
          <w:numId w:val="42"/>
        </w:numPr>
        <w:spacing w:after="0"/>
        <w:jc w:val="both"/>
        <w:rPr>
          <w:rFonts w:ascii="Arial" w:hAnsi="Arial" w:cs="Arial"/>
          <w:b/>
          <w:color w:val="000000" w:themeColor="text1"/>
          <w:sz w:val="24"/>
          <w:szCs w:val="24"/>
        </w:rPr>
      </w:pPr>
      <w:bookmarkStart w:id="1" w:name="_Hlk118278426"/>
      <w:r w:rsidRPr="0012758E">
        <w:rPr>
          <w:rFonts w:ascii="Arial" w:hAnsi="Arial" w:cs="Arial"/>
          <w:b/>
          <w:color w:val="000000" w:themeColor="text1"/>
          <w:sz w:val="24"/>
          <w:szCs w:val="24"/>
        </w:rPr>
        <w:t>Action: MD to develop draft Strategy for SET review</w:t>
      </w:r>
    </w:p>
    <w:bookmarkEnd w:id="1"/>
    <w:p w14:paraId="215CF9B7" w14:textId="77777777" w:rsidR="00250CF3" w:rsidRPr="00250CF3" w:rsidRDefault="00250CF3" w:rsidP="00250CF3">
      <w:pPr>
        <w:spacing w:after="0"/>
        <w:jc w:val="both"/>
        <w:rPr>
          <w:rFonts w:ascii="Arial" w:hAnsi="Arial" w:cs="Arial"/>
          <w:bCs/>
          <w:color w:val="000000" w:themeColor="text1"/>
          <w:sz w:val="24"/>
          <w:szCs w:val="24"/>
        </w:rPr>
      </w:pPr>
    </w:p>
    <w:p w14:paraId="3AFD7282" w14:textId="77777777" w:rsidR="00250CF3" w:rsidRPr="00250CF3" w:rsidRDefault="00250CF3" w:rsidP="00250CF3">
      <w:pPr>
        <w:spacing w:after="0"/>
        <w:jc w:val="both"/>
        <w:rPr>
          <w:rFonts w:ascii="Arial" w:hAnsi="Arial" w:cs="Arial"/>
          <w:bCs/>
          <w:color w:val="000000" w:themeColor="text1"/>
          <w:sz w:val="24"/>
          <w:szCs w:val="24"/>
        </w:rPr>
      </w:pPr>
    </w:p>
    <w:p w14:paraId="281EA717" w14:textId="77777777" w:rsidR="00250CF3" w:rsidRPr="001B1E03" w:rsidRDefault="00250CF3" w:rsidP="00250CF3">
      <w:pPr>
        <w:spacing w:after="0"/>
        <w:jc w:val="both"/>
        <w:rPr>
          <w:rFonts w:ascii="Arial" w:hAnsi="Arial" w:cs="Arial"/>
          <w:b/>
          <w:color w:val="000000" w:themeColor="text1"/>
          <w:sz w:val="24"/>
          <w:szCs w:val="24"/>
        </w:rPr>
      </w:pPr>
      <w:r w:rsidRPr="001B1E03">
        <w:rPr>
          <w:rFonts w:ascii="Arial" w:hAnsi="Arial" w:cs="Arial"/>
          <w:b/>
          <w:color w:val="000000" w:themeColor="text1"/>
          <w:sz w:val="24"/>
          <w:szCs w:val="24"/>
        </w:rPr>
        <w:t>EDI update:</w:t>
      </w:r>
    </w:p>
    <w:p w14:paraId="3AFCEA3C" w14:textId="59C06EE1" w:rsidR="00250CF3" w:rsidRDefault="00250CF3" w:rsidP="00250CF3">
      <w:pPr>
        <w:spacing w:after="0"/>
        <w:jc w:val="both"/>
        <w:rPr>
          <w:rFonts w:ascii="Arial" w:hAnsi="Arial" w:cs="Arial"/>
          <w:bCs/>
          <w:color w:val="000000" w:themeColor="text1"/>
          <w:sz w:val="24"/>
          <w:szCs w:val="24"/>
        </w:rPr>
      </w:pPr>
    </w:p>
    <w:p w14:paraId="0D89D499" w14:textId="5D4C282E" w:rsidR="001B1E03" w:rsidRDefault="001B1E03"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MD reported on progress against agreed actions, including the delivery of further ‘engaging the bystander’ training sessions on bullying and harassment, and the production of a draft Skills Development Strategy. The planned implementation of an employee passport scheme had been delayed to January 2023. </w:t>
      </w:r>
    </w:p>
    <w:p w14:paraId="4DAE4474" w14:textId="3184E484" w:rsidR="001B1E03" w:rsidRDefault="001B1E03" w:rsidP="00250CF3">
      <w:pPr>
        <w:spacing w:after="0"/>
        <w:jc w:val="both"/>
        <w:rPr>
          <w:rFonts w:ascii="Arial" w:hAnsi="Arial" w:cs="Arial"/>
          <w:bCs/>
          <w:color w:val="000000" w:themeColor="text1"/>
          <w:sz w:val="24"/>
          <w:szCs w:val="24"/>
        </w:rPr>
      </w:pPr>
    </w:p>
    <w:p w14:paraId="523F75A4" w14:textId="690C4939" w:rsidR="001B1E03" w:rsidRDefault="001B1E03"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MD noted the need to raise awareness around Equality Impact Assessments</w:t>
      </w:r>
      <w:r w:rsidR="0012758E">
        <w:rPr>
          <w:rFonts w:ascii="Arial" w:hAnsi="Arial" w:cs="Arial"/>
          <w:bCs/>
          <w:color w:val="000000" w:themeColor="text1"/>
          <w:sz w:val="24"/>
          <w:szCs w:val="24"/>
        </w:rPr>
        <w:t>, particularly their timing and appropriate scale.</w:t>
      </w:r>
    </w:p>
    <w:p w14:paraId="1761F3D0" w14:textId="23D33FD1" w:rsidR="0012758E" w:rsidRDefault="0012758E" w:rsidP="00250CF3">
      <w:pPr>
        <w:spacing w:after="0"/>
        <w:jc w:val="both"/>
        <w:rPr>
          <w:rFonts w:ascii="Arial" w:hAnsi="Arial" w:cs="Arial"/>
          <w:bCs/>
          <w:color w:val="000000" w:themeColor="text1"/>
          <w:sz w:val="24"/>
          <w:szCs w:val="24"/>
        </w:rPr>
      </w:pPr>
    </w:p>
    <w:p w14:paraId="7A43F2D0" w14:textId="5FBFA0EB" w:rsidR="0012758E" w:rsidRDefault="0012758E"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SET noted the report and that a video on EDI progress was due to be published shortly.</w:t>
      </w:r>
    </w:p>
    <w:p w14:paraId="43D28418" w14:textId="77777777" w:rsidR="00250CF3" w:rsidRPr="00250CF3" w:rsidRDefault="00250CF3" w:rsidP="00250CF3">
      <w:pPr>
        <w:spacing w:after="0"/>
        <w:jc w:val="both"/>
        <w:rPr>
          <w:rFonts w:ascii="Arial" w:hAnsi="Arial" w:cs="Arial"/>
          <w:bCs/>
          <w:color w:val="000000" w:themeColor="text1"/>
          <w:sz w:val="24"/>
          <w:szCs w:val="24"/>
        </w:rPr>
      </w:pPr>
    </w:p>
    <w:p w14:paraId="7E226FFF" w14:textId="77777777" w:rsidR="00250CF3" w:rsidRPr="00250CF3" w:rsidRDefault="00250CF3" w:rsidP="00250CF3">
      <w:pPr>
        <w:spacing w:after="0"/>
        <w:jc w:val="both"/>
        <w:rPr>
          <w:rFonts w:ascii="Arial" w:hAnsi="Arial" w:cs="Arial"/>
          <w:bCs/>
          <w:color w:val="000000" w:themeColor="text1"/>
          <w:sz w:val="24"/>
          <w:szCs w:val="24"/>
        </w:rPr>
      </w:pPr>
    </w:p>
    <w:p w14:paraId="0A2F7D54" w14:textId="77777777" w:rsidR="00250CF3" w:rsidRPr="0012758E" w:rsidRDefault="00250CF3" w:rsidP="00250CF3">
      <w:pPr>
        <w:spacing w:after="0"/>
        <w:jc w:val="both"/>
        <w:rPr>
          <w:rFonts w:ascii="Arial" w:hAnsi="Arial" w:cs="Arial"/>
          <w:b/>
          <w:color w:val="000000" w:themeColor="text1"/>
          <w:sz w:val="24"/>
          <w:szCs w:val="24"/>
        </w:rPr>
      </w:pPr>
      <w:r w:rsidRPr="0012758E">
        <w:rPr>
          <w:rFonts w:ascii="Arial" w:hAnsi="Arial" w:cs="Arial"/>
          <w:b/>
          <w:color w:val="000000" w:themeColor="text1"/>
          <w:sz w:val="24"/>
          <w:szCs w:val="24"/>
        </w:rPr>
        <w:t>Outstanding Audit recommendations</w:t>
      </w:r>
    </w:p>
    <w:p w14:paraId="5AE7C460" w14:textId="558D34A8" w:rsidR="00250CF3" w:rsidRDefault="00250CF3" w:rsidP="00250CF3">
      <w:pPr>
        <w:spacing w:after="0"/>
        <w:jc w:val="both"/>
        <w:rPr>
          <w:rFonts w:ascii="Arial" w:hAnsi="Arial" w:cs="Arial"/>
          <w:bCs/>
          <w:color w:val="000000" w:themeColor="text1"/>
          <w:sz w:val="24"/>
          <w:szCs w:val="24"/>
        </w:rPr>
      </w:pPr>
    </w:p>
    <w:p w14:paraId="2529F058" w14:textId="16C1EF0A" w:rsidR="0012758E" w:rsidRDefault="0012758E"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DS introduced the issue, noting that SF’s non-executive advisors had reported concern regarding the large number of </w:t>
      </w:r>
      <w:proofErr w:type="spellStart"/>
      <w:r>
        <w:rPr>
          <w:rFonts w:ascii="Arial" w:hAnsi="Arial" w:cs="Arial"/>
          <w:bCs/>
          <w:color w:val="000000" w:themeColor="text1"/>
          <w:sz w:val="24"/>
          <w:szCs w:val="24"/>
        </w:rPr>
        <w:t>unprogressed</w:t>
      </w:r>
      <w:proofErr w:type="spellEnd"/>
      <w:r>
        <w:rPr>
          <w:rFonts w:ascii="Arial" w:hAnsi="Arial" w:cs="Arial"/>
          <w:bCs/>
          <w:color w:val="000000" w:themeColor="text1"/>
          <w:sz w:val="24"/>
          <w:szCs w:val="24"/>
        </w:rPr>
        <w:t xml:space="preserve"> audit recommendations. To address this concern and mitigate the associated risks of interventions or sanctions by auditors, DS had undertaken to produce and present an action plan to the 18</w:t>
      </w:r>
      <w:r w:rsidRPr="0012758E">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November SAG meeting for review and the 13</w:t>
      </w:r>
      <w:r w:rsidRPr="0012758E">
        <w:rPr>
          <w:rFonts w:ascii="Arial" w:hAnsi="Arial" w:cs="Arial"/>
          <w:bCs/>
          <w:color w:val="000000" w:themeColor="text1"/>
          <w:sz w:val="24"/>
          <w:szCs w:val="24"/>
          <w:vertAlign w:val="superscript"/>
        </w:rPr>
        <w:t>th</w:t>
      </w:r>
      <w:r>
        <w:rPr>
          <w:rFonts w:ascii="Arial" w:hAnsi="Arial" w:cs="Arial"/>
          <w:bCs/>
          <w:color w:val="000000" w:themeColor="text1"/>
          <w:sz w:val="24"/>
          <w:szCs w:val="24"/>
        </w:rPr>
        <w:t xml:space="preserve"> December Audit Committee for approval.</w:t>
      </w:r>
    </w:p>
    <w:p w14:paraId="1D97747D" w14:textId="565CA2C5" w:rsidR="0012758E" w:rsidRDefault="0012758E" w:rsidP="00250CF3">
      <w:pPr>
        <w:spacing w:after="0"/>
        <w:jc w:val="both"/>
        <w:rPr>
          <w:rFonts w:ascii="Arial" w:hAnsi="Arial" w:cs="Arial"/>
          <w:bCs/>
          <w:color w:val="000000" w:themeColor="text1"/>
          <w:sz w:val="24"/>
          <w:szCs w:val="24"/>
        </w:rPr>
      </w:pPr>
    </w:p>
    <w:p w14:paraId="4104CFAC" w14:textId="01F1E2EB" w:rsidR="00250CF3" w:rsidRDefault="0012758E"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In discussion, SET members noted the time and resource investments required to fully address some recommendations as they stood, and it was agreed to provide progress reports, planned actions, and mitigation efforts where appropriate.</w:t>
      </w:r>
    </w:p>
    <w:p w14:paraId="379B00F4" w14:textId="5080513B" w:rsidR="00EC2FA2" w:rsidRDefault="00EC2FA2" w:rsidP="00250CF3">
      <w:pPr>
        <w:spacing w:after="0"/>
        <w:jc w:val="both"/>
        <w:rPr>
          <w:rFonts w:ascii="Arial" w:hAnsi="Arial" w:cs="Arial"/>
          <w:bCs/>
          <w:color w:val="000000" w:themeColor="text1"/>
          <w:sz w:val="24"/>
          <w:szCs w:val="24"/>
        </w:rPr>
      </w:pPr>
    </w:p>
    <w:p w14:paraId="65B924F0" w14:textId="104EA941" w:rsidR="00EC2FA2" w:rsidRPr="00250CF3" w:rsidRDefault="00EC2FA2"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Where systems were to be reviewed or replaced, DS recommended that Internal Audit be consulted at the design stage, to ensure their requirements were incorporated.</w:t>
      </w:r>
    </w:p>
    <w:p w14:paraId="7D52E0CA" w14:textId="127129CE" w:rsidR="0012758E" w:rsidRDefault="0012758E" w:rsidP="00250CF3">
      <w:pPr>
        <w:spacing w:after="0"/>
        <w:jc w:val="both"/>
        <w:rPr>
          <w:rFonts w:ascii="Arial" w:hAnsi="Arial" w:cs="Arial"/>
          <w:bCs/>
          <w:color w:val="000000" w:themeColor="text1"/>
          <w:sz w:val="24"/>
          <w:szCs w:val="24"/>
        </w:rPr>
      </w:pPr>
    </w:p>
    <w:p w14:paraId="1A5D7AC3" w14:textId="47218461" w:rsidR="00EC2FA2" w:rsidRPr="00EC2FA2" w:rsidRDefault="00EC2FA2" w:rsidP="00EC2FA2">
      <w:pPr>
        <w:pStyle w:val="ListParagraph"/>
        <w:numPr>
          <w:ilvl w:val="0"/>
          <w:numId w:val="42"/>
        </w:numPr>
        <w:spacing w:after="0"/>
        <w:jc w:val="both"/>
        <w:rPr>
          <w:rFonts w:ascii="Arial" w:hAnsi="Arial" w:cs="Arial"/>
          <w:b/>
          <w:color w:val="000000" w:themeColor="text1"/>
          <w:sz w:val="24"/>
          <w:szCs w:val="24"/>
        </w:rPr>
      </w:pPr>
      <w:r w:rsidRPr="00EC2FA2">
        <w:rPr>
          <w:rFonts w:ascii="Arial" w:hAnsi="Arial" w:cs="Arial"/>
          <w:b/>
          <w:color w:val="000000" w:themeColor="text1"/>
          <w:sz w:val="24"/>
          <w:szCs w:val="24"/>
        </w:rPr>
        <w:lastRenderedPageBreak/>
        <w:t xml:space="preserve">Action: </w:t>
      </w:r>
      <w:bookmarkStart w:id="2" w:name="_Hlk118278470"/>
      <w:r w:rsidRPr="00EC2FA2">
        <w:rPr>
          <w:rFonts w:ascii="Arial" w:hAnsi="Arial" w:cs="Arial"/>
          <w:b/>
          <w:color w:val="000000" w:themeColor="text1"/>
          <w:sz w:val="24"/>
          <w:szCs w:val="24"/>
        </w:rPr>
        <w:t>SET to update progress report; JT/RM to review and produce action plan</w:t>
      </w:r>
      <w:r w:rsidR="00374330">
        <w:rPr>
          <w:rFonts w:ascii="Arial" w:hAnsi="Arial" w:cs="Arial"/>
          <w:b/>
          <w:color w:val="000000" w:themeColor="text1"/>
          <w:sz w:val="24"/>
          <w:szCs w:val="24"/>
        </w:rPr>
        <w:t xml:space="preserve"> </w:t>
      </w:r>
      <w:bookmarkStart w:id="3" w:name="_Hlk118278497"/>
      <w:r w:rsidR="00374330">
        <w:rPr>
          <w:rFonts w:ascii="Arial" w:hAnsi="Arial" w:cs="Arial"/>
          <w:b/>
          <w:color w:val="000000" w:themeColor="text1"/>
          <w:sz w:val="24"/>
          <w:szCs w:val="24"/>
        </w:rPr>
        <w:t>for 18 November SAG meeting</w:t>
      </w:r>
      <w:bookmarkEnd w:id="3"/>
      <w:r w:rsidRPr="00EC2FA2">
        <w:rPr>
          <w:rFonts w:ascii="Arial" w:hAnsi="Arial" w:cs="Arial"/>
          <w:b/>
          <w:color w:val="000000" w:themeColor="text1"/>
          <w:sz w:val="24"/>
          <w:szCs w:val="24"/>
        </w:rPr>
        <w:t xml:space="preserve">. </w:t>
      </w:r>
      <w:bookmarkEnd w:id="2"/>
    </w:p>
    <w:p w14:paraId="5680F6F2" w14:textId="77777777" w:rsidR="00250CF3" w:rsidRPr="00250CF3" w:rsidRDefault="00250CF3" w:rsidP="00250CF3">
      <w:pPr>
        <w:spacing w:after="0"/>
        <w:jc w:val="both"/>
        <w:rPr>
          <w:rFonts w:ascii="Arial" w:hAnsi="Arial" w:cs="Arial"/>
          <w:bCs/>
          <w:color w:val="000000" w:themeColor="text1"/>
          <w:sz w:val="24"/>
          <w:szCs w:val="24"/>
        </w:rPr>
      </w:pPr>
    </w:p>
    <w:p w14:paraId="2C8E7A08" w14:textId="77777777" w:rsidR="00250CF3" w:rsidRPr="00250CF3" w:rsidRDefault="00250CF3" w:rsidP="00250CF3">
      <w:pPr>
        <w:spacing w:after="0"/>
        <w:jc w:val="both"/>
        <w:rPr>
          <w:rFonts w:ascii="Arial" w:hAnsi="Arial" w:cs="Arial"/>
          <w:bCs/>
          <w:color w:val="000000" w:themeColor="text1"/>
          <w:sz w:val="24"/>
          <w:szCs w:val="24"/>
        </w:rPr>
      </w:pPr>
    </w:p>
    <w:p w14:paraId="70EC4FC2" w14:textId="1EDD7A42" w:rsidR="00250CF3" w:rsidRDefault="00250CF3" w:rsidP="00250CF3">
      <w:pPr>
        <w:spacing w:after="0"/>
        <w:jc w:val="both"/>
        <w:rPr>
          <w:rFonts w:ascii="Arial" w:hAnsi="Arial" w:cs="Arial"/>
          <w:b/>
          <w:color w:val="000000" w:themeColor="text1"/>
          <w:sz w:val="24"/>
          <w:szCs w:val="24"/>
        </w:rPr>
      </w:pPr>
      <w:r w:rsidRPr="00EC2FA2">
        <w:rPr>
          <w:rFonts w:ascii="Arial" w:hAnsi="Arial" w:cs="Arial"/>
          <w:b/>
          <w:color w:val="000000" w:themeColor="text1"/>
          <w:sz w:val="24"/>
          <w:szCs w:val="24"/>
        </w:rPr>
        <w:t>AOB</w:t>
      </w:r>
    </w:p>
    <w:p w14:paraId="31A80913" w14:textId="1670E23D" w:rsidR="00EC2FA2" w:rsidRDefault="00EC2FA2" w:rsidP="00250CF3">
      <w:pPr>
        <w:spacing w:after="0"/>
        <w:jc w:val="both"/>
        <w:rPr>
          <w:rFonts w:ascii="Arial" w:hAnsi="Arial" w:cs="Arial"/>
          <w:b/>
          <w:color w:val="000000" w:themeColor="text1"/>
          <w:sz w:val="24"/>
          <w:szCs w:val="24"/>
        </w:rPr>
      </w:pPr>
    </w:p>
    <w:p w14:paraId="03A40AD1" w14:textId="7C6E85F8" w:rsidR="00EC2FA2" w:rsidRPr="00EC2FA2" w:rsidRDefault="00EC2FA2" w:rsidP="00250CF3">
      <w:pPr>
        <w:spacing w:after="0"/>
        <w:jc w:val="both"/>
        <w:rPr>
          <w:rFonts w:ascii="Arial" w:hAnsi="Arial" w:cs="Arial"/>
          <w:bCs/>
          <w:color w:val="000000" w:themeColor="text1"/>
          <w:sz w:val="24"/>
          <w:szCs w:val="24"/>
        </w:rPr>
      </w:pPr>
      <w:r w:rsidRPr="00EC2FA2">
        <w:rPr>
          <w:rFonts w:ascii="Arial" w:hAnsi="Arial" w:cs="Arial"/>
          <w:bCs/>
          <w:color w:val="000000" w:themeColor="text1"/>
          <w:sz w:val="24"/>
          <w:szCs w:val="24"/>
        </w:rPr>
        <w:t xml:space="preserve">JT reported </w:t>
      </w:r>
      <w:r>
        <w:rPr>
          <w:rFonts w:ascii="Arial" w:hAnsi="Arial" w:cs="Arial"/>
          <w:bCs/>
          <w:color w:val="000000" w:themeColor="text1"/>
          <w:sz w:val="24"/>
          <w:szCs w:val="24"/>
        </w:rPr>
        <w:t xml:space="preserve">that SF had been served notice by the Covid Inquiry and would be returning an inventory of related documents, including for example a </w:t>
      </w:r>
      <w:r w:rsidRPr="00250CF3">
        <w:rPr>
          <w:rFonts w:ascii="Arial" w:hAnsi="Arial" w:cs="Arial"/>
          <w:bCs/>
          <w:color w:val="000000" w:themeColor="text1"/>
          <w:sz w:val="24"/>
          <w:szCs w:val="24"/>
        </w:rPr>
        <w:t>small number of pieces of advice to Ministers on safe Covid working in forestry contexts</w:t>
      </w:r>
      <w:r>
        <w:rPr>
          <w:rFonts w:ascii="Arial" w:hAnsi="Arial" w:cs="Arial"/>
          <w:bCs/>
          <w:color w:val="000000" w:themeColor="text1"/>
          <w:sz w:val="24"/>
          <w:szCs w:val="24"/>
        </w:rPr>
        <w:t>.</w:t>
      </w:r>
    </w:p>
    <w:p w14:paraId="34BCB0ED" w14:textId="77777777" w:rsidR="00250CF3" w:rsidRPr="00250CF3" w:rsidRDefault="00250CF3" w:rsidP="00250CF3">
      <w:pPr>
        <w:spacing w:after="0"/>
        <w:jc w:val="both"/>
        <w:rPr>
          <w:rFonts w:ascii="Arial" w:hAnsi="Arial" w:cs="Arial"/>
          <w:bCs/>
          <w:color w:val="000000" w:themeColor="text1"/>
          <w:sz w:val="24"/>
          <w:szCs w:val="24"/>
        </w:rPr>
      </w:pPr>
    </w:p>
    <w:p w14:paraId="2CA46485" w14:textId="53C66B94" w:rsidR="00250CF3" w:rsidRDefault="00EC2FA2" w:rsidP="00250CF3">
      <w:pPr>
        <w:spacing w:after="0"/>
        <w:jc w:val="both"/>
        <w:rPr>
          <w:rFonts w:ascii="Arial" w:hAnsi="Arial" w:cs="Arial"/>
          <w:bCs/>
          <w:color w:val="000000" w:themeColor="text1"/>
          <w:sz w:val="24"/>
          <w:szCs w:val="24"/>
        </w:rPr>
      </w:pPr>
      <w:r>
        <w:rPr>
          <w:rFonts w:ascii="Arial" w:hAnsi="Arial" w:cs="Arial"/>
          <w:bCs/>
          <w:color w:val="000000" w:themeColor="text1"/>
          <w:sz w:val="24"/>
          <w:szCs w:val="24"/>
        </w:rPr>
        <w:t>BC noted that staff seeking to book external meeting rooms were being directed to Scottish Government Procurement and told to undertake quote-and-procure exercises. This raised questions of proportionality.</w:t>
      </w:r>
    </w:p>
    <w:p w14:paraId="7E19DFEF" w14:textId="6C4EF6E4" w:rsidR="00EC2FA2" w:rsidRPr="00EC2FA2" w:rsidRDefault="00EC2FA2" w:rsidP="00EC2FA2">
      <w:pPr>
        <w:pStyle w:val="ListParagraph"/>
        <w:numPr>
          <w:ilvl w:val="0"/>
          <w:numId w:val="42"/>
        </w:numPr>
        <w:spacing w:after="0"/>
        <w:jc w:val="both"/>
        <w:rPr>
          <w:rFonts w:ascii="Arial" w:hAnsi="Arial" w:cs="Arial"/>
          <w:b/>
          <w:color w:val="000000" w:themeColor="text1"/>
          <w:sz w:val="24"/>
          <w:szCs w:val="24"/>
        </w:rPr>
      </w:pPr>
      <w:r w:rsidRPr="00EC2FA2">
        <w:rPr>
          <w:rFonts w:ascii="Arial" w:hAnsi="Arial" w:cs="Arial"/>
          <w:b/>
          <w:color w:val="000000" w:themeColor="text1"/>
          <w:sz w:val="24"/>
          <w:szCs w:val="24"/>
        </w:rPr>
        <w:t xml:space="preserve">Action: </w:t>
      </w:r>
      <w:bookmarkStart w:id="4" w:name="_Hlk118278517"/>
      <w:r w:rsidRPr="00EC2FA2">
        <w:rPr>
          <w:rFonts w:ascii="Arial" w:hAnsi="Arial" w:cs="Arial"/>
          <w:b/>
          <w:color w:val="000000" w:themeColor="text1"/>
          <w:sz w:val="24"/>
          <w:szCs w:val="24"/>
        </w:rPr>
        <w:t>JT to seek clarification from Procurement as to process and any associated thresholds.</w:t>
      </w:r>
    </w:p>
    <w:bookmarkEnd w:id="4"/>
    <w:p w14:paraId="71D02399" w14:textId="07F4F557" w:rsidR="00EC2FA2" w:rsidRDefault="00EC2FA2" w:rsidP="00250CF3">
      <w:pPr>
        <w:spacing w:after="0"/>
        <w:jc w:val="both"/>
        <w:rPr>
          <w:rFonts w:ascii="Arial" w:hAnsi="Arial" w:cs="Arial"/>
          <w:bCs/>
          <w:color w:val="000000" w:themeColor="text1"/>
          <w:sz w:val="24"/>
          <w:szCs w:val="24"/>
        </w:rPr>
      </w:pPr>
    </w:p>
    <w:p w14:paraId="10DC6A06" w14:textId="11BA5841" w:rsidR="00041060" w:rsidRPr="00423186" w:rsidRDefault="00EC2FA2"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DS reported that pay negotiations had resulted in an offer being put to the unions for consideration. If agreed, the intention was for this to be paid in the November payroll, backdated to 1</w:t>
      </w:r>
      <w:r w:rsidRPr="00EC2FA2">
        <w:rPr>
          <w:rFonts w:ascii="Arial" w:hAnsi="Arial" w:cs="Arial"/>
          <w:bCs/>
          <w:color w:val="000000" w:themeColor="text1"/>
          <w:sz w:val="24"/>
          <w:szCs w:val="24"/>
          <w:vertAlign w:val="superscript"/>
        </w:rPr>
        <w:t>st</w:t>
      </w:r>
      <w:r>
        <w:rPr>
          <w:rFonts w:ascii="Arial" w:hAnsi="Arial" w:cs="Arial"/>
          <w:bCs/>
          <w:color w:val="000000" w:themeColor="text1"/>
          <w:sz w:val="24"/>
          <w:szCs w:val="24"/>
        </w:rPr>
        <w:t xml:space="preserve"> April.</w:t>
      </w:r>
    </w:p>
    <w:sectPr w:rsidR="00041060" w:rsidRPr="00423186"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080B8F"/>
    <w:multiLevelType w:val="hybridMultilevel"/>
    <w:tmpl w:val="45645C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5A4648"/>
    <w:multiLevelType w:val="hybridMultilevel"/>
    <w:tmpl w:val="EBD26096"/>
    <w:lvl w:ilvl="0" w:tplc="CAFA61C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E13D3"/>
    <w:multiLevelType w:val="hybridMultilevel"/>
    <w:tmpl w:val="80469548"/>
    <w:lvl w:ilvl="0" w:tplc="149C180C">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9B758F"/>
    <w:multiLevelType w:val="hybridMultilevel"/>
    <w:tmpl w:val="941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487F"/>
    <w:multiLevelType w:val="hybridMultilevel"/>
    <w:tmpl w:val="045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62D31"/>
    <w:multiLevelType w:val="hybridMultilevel"/>
    <w:tmpl w:val="DC1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897"/>
    <w:multiLevelType w:val="hybridMultilevel"/>
    <w:tmpl w:val="30489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F14F4"/>
    <w:multiLevelType w:val="hybridMultilevel"/>
    <w:tmpl w:val="009232E6"/>
    <w:lvl w:ilvl="0" w:tplc="2152D2C2">
      <w:start w:val="1"/>
      <w:numFmt w:val="bullet"/>
      <w:lvlText w:val="•"/>
      <w:lvlJc w:val="left"/>
      <w:pPr>
        <w:tabs>
          <w:tab w:val="num" w:pos="720"/>
        </w:tabs>
        <w:ind w:left="720" w:hanging="360"/>
      </w:pPr>
      <w:rPr>
        <w:rFonts w:ascii="Arial" w:hAnsi="Arial" w:hint="default"/>
      </w:rPr>
    </w:lvl>
    <w:lvl w:ilvl="1" w:tplc="E53CB13C" w:tentative="1">
      <w:start w:val="1"/>
      <w:numFmt w:val="bullet"/>
      <w:lvlText w:val="•"/>
      <w:lvlJc w:val="left"/>
      <w:pPr>
        <w:tabs>
          <w:tab w:val="num" w:pos="1440"/>
        </w:tabs>
        <w:ind w:left="1440" w:hanging="360"/>
      </w:pPr>
      <w:rPr>
        <w:rFonts w:ascii="Arial" w:hAnsi="Arial" w:hint="default"/>
      </w:rPr>
    </w:lvl>
    <w:lvl w:ilvl="2" w:tplc="F59C1748" w:tentative="1">
      <w:start w:val="1"/>
      <w:numFmt w:val="bullet"/>
      <w:lvlText w:val="•"/>
      <w:lvlJc w:val="left"/>
      <w:pPr>
        <w:tabs>
          <w:tab w:val="num" w:pos="2160"/>
        </w:tabs>
        <w:ind w:left="2160" w:hanging="360"/>
      </w:pPr>
      <w:rPr>
        <w:rFonts w:ascii="Arial" w:hAnsi="Arial" w:hint="default"/>
      </w:rPr>
    </w:lvl>
    <w:lvl w:ilvl="3" w:tplc="89527D18" w:tentative="1">
      <w:start w:val="1"/>
      <w:numFmt w:val="bullet"/>
      <w:lvlText w:val="•"/>
      <w:lvlJc w:val="left"/>
      <w:pPr>
        <w:tabs>
          <w:tab w:val="num" w:pos="2880"/>
        </w:tabs>
        <w:ind w:left="2880" w:hanging="360"/>
      </w:pPr>
      <w:rPr>
        <w:rFonts w:ascii="Arial" w:hAnsi="Arial" w:hint="default"/>
      </w:rPr>
    </w:lvl>
    <w:lvl w:ilvl="4" w:tplc="7B560E0E" w:tentative="1">
      <w:start w:val="1"/>
      <w:numFmt w:val="bullet"/>
      <w:lvlText w:val="•"/>
      <w:lvlJc w:val="left"/>
      <w:pPr>
        <w:tabs>
          <w:tab w:val="num" w:pos="3600"/>
        </w:tabs>
        <w:ind w:left="3600" w:hanging="360"/>
      </w:pPr>
      <w:rPr>
        <w:rFonts w:ascii="Arial" w:hAnsi="Arial" w:hint="default"/>
      </w:rPr>
    </w:lvl>
    <w:lvl w:ilvl="5" w:tplc="9E324C12" w:tentative="1">
      <w:start w:val="1"/>
      <w:numFmt w:val="bullet"/>
      <w:lvlText w:val="•"/>
      <w:lvlJc w:val="left"/>
      <w:pPr>
        <w:tabs>
          <w:tab w:val="num" w:pos="4320"/>
        </w:tabs>
        <w:ind w:left="4320" w:hanging="360"/>
      </w:pPr>
      <w:rPr>
        <w:rFonts w:ascii="Arial" w:hAnsi="Arial" w:hint="default"/>
      </w:rPr>
    </w:lvl>
    <w:lvl w:ilvl="6" w:tplc="A3AEBF2C" w:tentative="1">
      <w:start w:val="1"/>
      <w:numFmt w:val="bullet"/>
      <w:lvlText w:val="•"/>
      <w:lvlJc w:val="left"/>
      <w:pPr>
        <w:tabs>
          <w:tab w:val="num" w:pos="5040"/>
        </w:tabs>
        <w:ind w:left="5040" w:hanging="360"/>
      </w:pPr>
      <w:rPr>
        <w:rFonts w:ascii="Arial" w:hAnsi="Arial" w:hint="default"/>
      </w:rPr>
    </w:lvl>
    <w:lvl w:ilvl="7" w:tplc="831EAE82" w:tentative="1">
      <w:start w:val="1"/>
      <w:numFmt w:val="bullet"/>
      <w:lvlText w:val="•"/>
      <w:lvlJc w:val="left"/>
      <w:pPr>
        <w:tabs>
          <w:tab w:val="num" w:pos="5760"/>
        </w:tabs>
        <w:ind w:left="5760" w:hanging="360"/>
      </w:pPr>
      <w:rPr>
        <w:rFonts w:ascii="Arial" w:hAnsi="Arial" w:hint="default"/>
      </w:rPr>
    </w:lvl>
    <w:lvl w:ilvl="8" w:tplc="56428B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DD63AE"/>
    <w:multiLevelType w:val="hybridMultilevel"/>
    <w:tmpl w:val="8928459E"/>
    <w:lvl w:ilvl="0" w:tplc="0F488E7C">
      <w:start w:val="1"/>
      <w:numFmt w:val="bullet"/>
      <w:lvlText w:val="•"/>
      <w:lvlJc w:val="left"/>
      <w:pPr>
        <w:tabs>
          <w:tab w:val="num" w:pos="720"/>
        </w:tabs>
        <w:ind w:left="720" w:hanging="360"/>
      </w:pPr>
      <w:rPr>
        <w:rFonts w:ascii="Arial" w:hAnsi="Arial" w:hint="default"/>
      </w:rPr>
    </w:lvl>
    <w:lvl w:ilvl="1" w:tplc="9DA09BB4" w:tentative="1">
      <w:start w:val="1"/>
      <w:numFmt w:val="bullet"/>
      <w:lvlText w:val="•"/>
      <w:lvlJc w:val="left"/>
      <w:pPr>
        <w:tabs>
          <w:tab w:val="num" w:pos="1440"/>
        </w:tabs>
        <w:ind w:left="1440" w:hanging="360"/>
      </w:pPr>
      <w:rPr>
        <w:rFonts w:ascii="Arial" w:hAnsi="Arial" w:hint="default"/>
      </w:rPr>
    </w:lvl>
    <w:lvl w:ilvl="2" w:tplc="B58E9166" w:tentative="1">
      <w:start w:val="1"/>
      <w:numFmt w:val="bullet"/>
      <w:lvlText w:val="•"/>
      <w:lvlJc w:val="left"/>
      <w:pPr>
        <w:tabs>
          <w:tab w:val="num" w:pos="2160"/>
        </w:tabs>
        <w:ind w:left="2160" w:hanging="360"/>
      </w:pPr>
      <w:rPr>
        <w:rFonts w:ascii="Arial" w:hAnsi="Arial" w:hint="default"/>
      </w:rPr>
    </w:lvl>
    <w:lvl w:ilvl="3" w:tplc="740E9A28" w:tentative="1">
      <w:start w:val="1"/>
      <w:numFmt w:val="bullet"/>
      <w:lvlText w:val="•"/>
      <w:lvlJc w:val="left"/>
      <w:pPr>
        <w:tabs>
          <w:tab w:val="num" w:pos="2880"/>
        </w:tabs>
        <w:ind w:left="2880" w:hanging="360"/>
      </w:pPr>
      <w:rPr>
        <w:rFonts w:ascii="Arial" w:hAnsi="Arial" w:hint="default"/>
      </w:rPr>
    </w:lvl>
    <w:lvl w:ilvl="4" w:tplc="7EF4C53A" w:tentative="1">
      <w:start w:val="1"/>
      <w:numFmt w:val="bullet"/>
      <w:lvlText w:val="•"/>
      <w:lvlJc w:val="left"/>
      <w:pPr>
        <w:tabs>
          <w:tab w:val="num" w:pos="3600"/>
        </w:tabs>
        <w:ind w:left="3600" w:hanging="360"/>
      </w:pPr>
      <w:rPr>
        <w:rFonts w:ascii="Arial" w:hAnsi="Arial" w:hint="default"/>
      </w:rPr>
    </w:lvl>
    <w:lvl w:ilvl="5" w:tplc="E8907356" w:tentative="1">
      <w:start w:val="1"/>
      <w:numFmt w:val="bullet"/>
      <w:lvlText w:val="•"/>
      <w:lvlJc w:val="left"/>
      <w:pPr>
        <w:tabs>
          <w:tab w:val="num" w:pos="4320"/>
        </w:tabs>
        <w:ind w:left="4320" w:hanging="360"/>
      </w:pPr>
      <w:rPr>
        <w:rFonts w:ascii="Arial" w:hAnsi="Arial" w:hint="default"/>
      </w:rPr>
    </w:lvl>
    <w:lvl w:ilvl="6" w:tplc="07C46596" w:tentative="1">
      <w:start w:val="1"/>
      <w:numFmt w:val="bullet"/>
      <w:lvlText w:val="•"/>
      <w:lvlJc w:val="left"/>
      <w:pPr>
        <w:tabs>
          <w:tab w:val="num" w:pos="5040"/>
        </w:tabs>
        <w:ind w:left="5040" w:hanging="360"/>
      </w:pPr>
      <w:rPr>
        <w:rFonts w:ascii="Arial" w:hAnsi="Arial" w:hint="default"/>
      </w:rPr>
    </w:lvl>
    <w:lvl w:ilvl="7" w:tplc="95E86314" w:tentative="1">
      <w:start w:val="1"/>
      <w:numFmt w:val="bullet"/>
      <w:lvlText w:val="•"/>
      <w:lvlJc w:val="left"/>
      <w:pPr>
        <w:tabs>
          <w:tab w:val="num" w:pos="5760"/>
        </w:tabs>
        <w:ind w:left="5760" w:hanging="360"/>
      </w:pPr>
      <w:rPr>
        <w:rFonts w:ascii="Arial" w:hAnsi="Arial" w:hint="default"/>
      </w:rPr>
    </w:lvl>
    <w:lvl w:ilvl="8" w:tplc="519AEC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C808F4"/>
    <w:multiLevelType w:val="hybridMultilevel"/>
    <w:tmpl w:val="8AEAAED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D28447C"/>
    <w:multiLevelType w:val="singleLevel"/>
    <w:tmpl w:val="88407674"/>
    <w:lvl w:ilvl="0">
      <w:start w:val="1"/>
      <w:numFmt w:val="decimal"/>
      <w:lvlText w:val="%1."/>
      <w:legacy w:legacy="1" w:legacySpace="0" w:legacyIndent="576"/>
      <w:lvlJc w:val="left"/>
    </w:lvl>
  </w:abstractNum>
  <w:abstractNum w:abstractNumId="14" w15:restartNumberingAfterBreak="0">
    <w:nsid w:val="1E8751E9"/>
    <w:multiLevelType w:val="hybridMultilevel"/>
    <w:tmpl w:val="28247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F91C4C"/>
    <w:multiLevelType w:val="multilevel"/>
    <w:tmpl w:val="8E28F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F1BC1"/>
    <w:multiLevelType w:val="hybridMultilevel"/>
    <w:tmpl w:val="D9EE0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5F58B7"/>
    <w:multiLevelType w:val="hybridMultilevel"/>
    <w:tmpl w:val="86923776"/>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8C7E75"/>
    <w:multiLevelType w:val="hybridMultilevel"/>
    <w:tmpl w:val="500400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32A479C3"/>
    <w:multiLevelType w:val="hybridMultilevel"/>
    <w:tmpl w:val="FF608916"/>
    <w:lvl w:ilvl="0" w:tplc="CAFA61C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43196"/>
    <w:multiLevelType w:val="hybridMultilevel"/>
    <w:tmpl w:val="1970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544B17"/>
    <w:multiLevelType w:val="hybridMultilevel"/>
    <w:tmpl w:val="DDF0D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3F293649"/>
    <w:multiLevelType w:val="hybridMultilevel"/>
    <w:tmpl w:val="A42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41B92"/>
    <w:multiLevelType w:val="hybridMultilevel"/>
    <w:tmpl w:val="001C8B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0502975"/>
    <w:multiLevelType w:val="hybridMultilevel"/>
    <w:tmpl w:val="6E122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7E22972"/>
    <w:multiLevelType w:val="hybridMultilevel"/>
    <w:tmpl w:val="11DEB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1C7275"/>
    <w:multiLevelType w:val="hybridMultilevel"/>
    <w:tmpl w:val="8168D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605CE5"/>
    <w:multiLevelType w:val="hybridMultilevel"/>
    <w:tmpl w:val="1FF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44C92"/>
    <w:multiLevelType w:val="hybridMultilevel"/>
    <w:tmpl w:val="994A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03435A"/>
    <w:multiLevelType w:val="hybridMultilevel"/>
    <w:tmpl w:val="4CD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92A3A"/>
    <w:multiLevelType w:val="hybridMultilevel"/>
    <w:tmpl w:val="E6B43B0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4A7699"/>
    <w:multiLevelType w:val="hybridMultilevel"/>
    <w:tmpl w:val="53B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249BC"/>
    <w:multiLevelType w:val="hybridMultilevel"/>
    <w:tmpl w:val="07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77ECD"/>
    <w:multiLevelType w:val="hybridMultilevel"/>
    <w:tmpl w:val="AF9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1A168E"/>
    <w:multiLevelType w:val="hybridMultilevel"/>
    <w:tmpl w:val="DE98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697ADA"/>
    <w:multiLevelType w:val="hybridMultilevel"/>
    <w:tmpl w:val="903A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A37DBF"/>
    <w:multiLevelType w:val="hybridMultilevel"/>
    <w:tmpl w:val="B4967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2727AE"/>
    <w:multiLevelType w:val="hybridMultilevel"/>
    <w:tmpl w:val="0428B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7505DA"/>
    <w:multiLevelType w:val="hybridMultilevel"/>
    <w:tmpl w:val="60F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036708">
    <w:abstractNumId w:val="25"/>
  </w:num>
  <w:num w:numId="2" w16cid:durableId="1789855581">
    <w:abstractNumId w:val="0"/>
  </w:num>
  <w:num w:numId="3" w16cid:durableId="1811560207">
    <w:abstractNumId w:val="0"/>
  </w:num>
  <w:num w:numId="4" w16cid:durableId="178472759">
    <w:abstractNumId w:val="0"/>
  </w:num>
  <w:num w:numId="5" w16cid:durableId="1268198990">
    <w:abstractNumId w:val="25"/>
  </w:num>
  <w:num w:numId="6" w16cid:durableId="1831602289">
    <w:abstractNumId w:val="0"/>
  </w:num>
  <w:num w:numId="7" w16cid:durableId="920332554">
    <w:abstractNumId w:val="8"/>
  </w:num>
  <w:num w:numId="8" w16cid:durableId="955141490">
    <w:abstractNumId w:val="27"/>
  </w:num>
  <w:num w:numId="9" w16cid:durableId="1264260936">
    <w:abstractNumId w:val="10"/>
  </w:num>
  <w:num w:numId="10" w16cid:durableId="546458248">
    <w:abstractNumId w:val="37"/>
  </w:num>
  <w:num w:numId="11" w16cid:durableId="1346057634">
    <w:abstractNumId w:val="9"/>
  </w:num>
  <w:num w:numId="12" w16cid:durableId="299387554">
    <w:abstractNumId w:val="28"/>
  </w:num>
  <w:num w:numId="13" w16cid:durableId="1216552027">
    <w:abstractNumId w:val="18"/>
  </w:num>
  <w:num w:numId="14" w16cid:durableId="1490713180">
    <w:abstractNumId w:val="13"/>
  </w:num>
  <w:num w:numId="15" w16cid:durableId="1245995912">
    <w:abstractNumId w:val="17"/>
  </w:num>
  <w:num w:numId="16" w16cid:durableId="1544753369">
    <w:abstractNumId w:val="22"/>
  </w:num>
  <w:num w:numId="17" w16cid:durableId="1367869579">
    <w:abstractNumId w:val="32"/>
  </w:num>
  <w:num w:numId="18" w16cid:durableId="328601859">
    <w:abstractNumId w:val="4"/>
  </w:num>
  <w:num w:numId="19" w16cid:durableId="2081755682">
    <w:abstractNumId w:val="33"/>
  </w:num>
  <w:num w:numId="20" w16cid:durableId="307901242">
    <w:abstractNumId w:val="39"/>
  </w:num>
  <w:num w:numId="21" w16cid:durableId="2028292136">
    <w:abstractNumId w:val="5"/>
  </w:num>
  <w:num w:numId="22" w16cid:durableId="1653102659">
    <w:abstractNumId w:val="6"/>
  </w:num>
  <w:num w:numId="23" w16cid:durableId="87193306">
    <w:abstractNumId w:val="21"/>
  </w:num>
  <w:num w:numId="24" w16cid:durableId="1172374444">
    <w:abstractNumId w:val="30"/>
  </w:num>
  <w:num w:numId="25" w16cid:durableId="1636987004">
    <w:abstractNumId w:val="36"/>
  </w:num>
  <w:num w:numId="26" w16cid:durableId="1637371871">
    <w:abstractNumId w:val="24"/>
  </w:num>
  <w:num w:numId="27" w16cid:durableId="1778059135">
    <w:abstractNumId w:val="20"/>
  </w:num>
  <w:num w:numId="28" w16cid:durableId="1693722045">
    <w:abstractNumId w:val="34"/>
  </w:num>
  <w:num w:numId="29" w16cid:durableId="2141610994">
    <w:abstractNumId w:val="31"/>
  </w:num>
  <w:num w:numId="30" w16cid:durableId="1764911090">
    <w:abstractNumId w:val="16"/>
  </w:num>
  <w:num w:numId="31" w16cid:durableId="1404448182">
    <w:abstractNumId w:val="35"/>
  </w:num>
  <w:num w:numId="32" w16cid:durableId="925381165">
    <w:abstractNumId w:val="14"/>
  </w:num>
  <w:num w:numId="33" w16cid:durableId="1958028081">
    <w:abstractNumId w:val="7"/>
  </w:num>
  <w:num w:numId="34" w16cid:durableId="607274531">
    <w:abstractNumId w:val="26"/>
  </w:num>
  <w:num w:numId="35" w16cid:durableId="1593126583">
    <w:abstractNumId w:val="29"/>
  </w:num>
  <w:num w:numId="36" w16cid:durableId="234973174">
    <w:abstractNumId w:val="11"/>
  </w:num>
  <w:num w:numId="37" w16cid:durableId="1904441504">
    <w:abstractNumId w:val="15"/>
  </w:num>
  <w:num w:numId="38" w16cid:durableId="1400447387">
    <w:abstractNumId w:val="38"/>
  </w:num>
  <w:num w:numId="39" w16cid:durableId="857888423">
    <w:abstractNumId w:val="3"/>
  </w:num>
  <w:num w:numId="40" w16cid:durableId="1463889936">
    <w:abstractNumId w:val="23"/>
  </w:num>
  <w:num w:numId="41" w16cid:durableId="683095001">
    <w:abstractNumId w:val="12"/>
  </w:num>
  <w:num w:numId="42" w16cid:durableId="2010936647">
    <w:abstractNumId w:val="2"/>
  </w:num>
  <w:num w:numId="43" w16cid:durableId="1468469893">
    <w:abstractNumId w:val="19"/>
  </w:num>
  <w:num w:numId="44" w16cid:durableId="25906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41060"/>
    <w:rsid w:val="000C0CF4"/>
    <w:rsid w:val="00103100"/>
    <w:rsid w:val="0012758E"/>
    <w:rsid w:val="00165993"/>
    <w:rsid w:val="00192D23"/>
    <w:rsid w:val="001B1E03"/>
    <w:rsid w:val="00250CF3"/>
    <w:rsid w:val="00272C96"/>
    <w:rsid w:val="00281579"/>
    <w:rsid w:val="00293A26"/>
    <w:rsid w:val="002F2E94"/>
    <w:rsid w:val="00306C61"/>
    <w:rsid w:val="00374330"/>
    <w:rsid w:val="0037513A"/>
    <w:rsid w:val="0037582B"/>
    <w:rsid w:val="00375CC5"/>
    <w:rsid w:val="00423186"/>
    <w:rsid w:val="00480BE1"/>
    <w:rsid w:val="00492782"/>
    <w:rsid w:val="004A1533"/>
    <w:rsid w:val="004A5163"/>
    <w:rsid w:val="004D5EB5"/>
    <w:rsid w:val="004D6BD8"/>
    <w:rsid w:val="00501DB9"/>
    <w:rsid w:val="0054283B"/>
    <w:rsid w:val="005563C0"/>
    <w:rsid w:val="005A6BD0"/>
    <w:rsid w:val="005D6036"/>
    <w:rsid w:val="006228B7"/>
    <w:rsid w:val="0062674F"/>
    <w:rsid w:val="00652538"/>
    <w:rsid w:val="007262FB"/>
    <w:rsid w:val="00791A98"/>
    <w:rsid w:val="00857548"/>
    <w:rsid w:val="008D4FFA"/>
    <w:rsid w:val="008E4EE8"/>
    <w:rsid w:val="00936BF3"/>
    <w:rsid w:val="00941293"/>
    <w:rsid w:val="009B7615"/>
    <w:rsid w:val="009E4A6C"/>
    <w:rsid w:val="009E6D88"/>
    <w:rsid w:val="009F0BA7"/>
    <w:rsid w:val="00A135EF"/>
    <w:rsid w:val="00A174B8"/>
    <w:rsid w:val="00A65D43"/>
    <w:rsid w:val="00A85A86"/>
    <w:rsid w:val="00AE2708"/>
    <w:rsid w:val="00B0570E"/>
    <w:rsid w:val="00B51BDC"/>
    <w:rsid w:val="00B561C0"/>
    <w:rsid w:val="00B773CE"/>
    <w:rsid w:val="00BF66BE"/>
    <w:rsid w:val="00C74BAD"/>
    <w:rsid w:val="00C91823"/>
    <w:rsid w:val="00CB33B0"/>
    <w:rsid w:val="00D008AB"/>
    <w:rsid w:val="00D16D6C"/>
    <w:rsid w:val="00D667BC"/>
    <w:rsid w:val="00DA718A"/>
    <w:rsid w:val="00E04E5D"/>
    <w:rsid w:val="00E365F6"/>
    <w:rsid w:val="00E573D7"/>
    <w:rsid w:val="00EA6DEC"/>
    <w:rsid w:val="00EC2FA2"/>
    <w:rsid w:val="00F24C3A"/>
    <w:rsid w:val="00F8588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James Aldred</cp:lastModifiedBy>
  <cp:revision>14</cp:revision>
  <dcterms:created xsi:type="dcterms:W3CDTF">2022-11-01T07:45:00Z</dcterms:created>
  <dcterms:modified xsi:type="dcterms:W3CDTF">2022-11-02T17:56:00Z</dcterms:modified>
</cp:coreProperties>
</file>